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EB6E3" w14:textId="77777777" w:rsidR="001525DC" w:rsidRPr="00C659C0" w:rsidRDefault="001525DC" w:rsidP="00930790">
      <w:pPr>
        <w:spacing w:after="0"/>
        <w:jc w:val="both"/>
        <w:rPr>
          <w:lang w:val="pl-PL"/>
        </w:rPr>
      </w:pPr>
      <w:bookmarkStart w:id="0" w:name="_GoBack"/>
      <w:r w:rsidRPr="00C659C0">
        <w:rPr>
          <w:lang w:val="pl-PL"/>
        </w:rPr>
        <w:t>SLIDE 1</w:t>
      </w:r>
    </w:p>
    <w:p w14:paraId="576B013F" w14:textId="77777777" w:rsidR="005B7FDC" w:rsidRPr="00C659C0" w:rsidRDefault="005B7FDC" w:rsidP="005B7FDC">
      <w:pPr>
        <w:spacing w:after="0"/>
        <w:jc w:val="both"/>
        <w:rPr>
          <w:lang w:val="pl-PL"/>
        </w:rPr>
      </w:pPr>
      <w:r w:rsidRPr="00C659C0">
        <w:rPr>
          <w:lang w:val="pl-PL"/>
        </w:rPr>
        <w:t>Wprowadzenie</w:t>
      </w:r>
    </w:p>
    <w:p w14:paraId="3F1BC579" w14:textId="77777777" w:rsidR="005B7FDC" w:rsidRPr="00C659C0" w:rsidRDefault="005B7FDC" w:rsidP="005B7FDC">
      <w:pPr>
        <w:spacing w:after="0"/>
        <w:jc w:val="both"/>
        <w:rPr>
          <w:lang w:val="pl-PL"/>
        </w:rPr>
      </w:pPr>
      <w:r w:rsidRPr="00C659C0">
        <w:rPr>
          <w:lang w:val="pl-PL"/>
        </w:rPr>
        <w:t xml:space="preserve">Zmiana podejścia na bardziej zrównoważone jest dużym krokiem w kierunku zdrowszego środowiska. Wiele lat temu ekologiczne rozwiązania dla zwykłych ludzi nie były dostępne bez wielkich inwestycji, które nigdy nie zostały w pełni spłacone, ale zaczęło się to zmieniać. Rosnący popyt na ekologiczne rozwiązania, szczególnie w sektorze budowlanym, spowodował spadek cen wielu części i technologii, które są teraz nie tylko dostępne, ale także konkurencyjne w stosunku do tradycyjnych rozwiązań. </w:t>
      </w:r>
    </w:p>
    <w:p w14:paraId="277388E7" w14:textId="77777777" w:rsidR="005B7FDC" w:rsidRPr="00C659C0" w:rsidRDefault="005B7FDC" w:rsidP="005B7FDC">
      <w:pPr>
        <w:spacing w:after="0"/>
        <w:jc w:val="both"/>
        <w:rPr>
          <w:lang w:val="pl-PL"/>
        </w:rPr>
      </w:pPr>
    </w:p>
    <w:p w14:paraId="1657C682" w14:textId="77777777" w:rsidR="005B7FDC" w:rsidRPr="00C659C0" w:rsidRDefault="005B7FDC" w:rsidP="005B7FDC">
      <w:pPr>
        <w:spacing w:after="0"/>
        <w:jc w:val="both"/>
        <w:rPr>
          <w:lang w:val="pl-PL"/>
        </w:rPr>
      </w:pPr>
      <w:r w:rsidRPr="00C659C0">
        <w:rPr>
          <w:lang w:val="pl-PL"/>
        </w:rPr>
        <w:t>Treść szkolenia została opracowana zgodnie z wymaganiami projektu PROGREEN, finansowanego przez ERASMUS +, i obejmuje podstawy wiedzy na temat zielonych rozwiązań.</w:t>
      </w:r>
    </w:p>
    <w:p w14:paraId="406732BB" w14:textId="77777777" w:rsidR="005B7FDC" w:rsidRPr="00C659C0" w:rsidRDefault="005B7FDC" w:rsidP="005B7FDC">
      <w:pPr>
        <w:spacing w:after="0"/>
        <w:jc w:val="both"/>
        <w:rPr>
          <w:lang w:val="pl-PL"/>
        </w:rPr>
      </w:pPr>
    </w:p>
    <w:p w14:paraId="5212110A" w14:textId="77777777" w:rsidR="007B656D" w:rsidRPr="00C659C0" w:rsidRDefault="007B656D" w:rsidP="00930790">
      <w:pPr>
        <w:spacing w:after="0"/>
        <w:jc w:val="both"/>
        <w:rPr>
          <w:lang w:val="pl-PL"/>
        </w:rPr>
      </w:pPr>
      <w:r w:rsidRPr="00C659C0">
        <w:rPr>
          <w:lang w:val="pl-PL"/>
        </w:rPr>
        <w:t>SLIDE 2</w:t>
      </w:r>
    </w:p>
    <w:p w14:paraId="1A24960F" w14:textId="77777777" w:rsidR="005B7FDC" w:rsidRPr="00C659C0" w:rsidRDefault="005B7FDC" w:rsidP="005B7FDC">
      <w:pPr>
        <w:jc w:val="both"/>
        <w:rPr>
          <w:sz w:val="18"/>
          <w:lang w:val="pl-PL"/>
        </w:rPr>
      </w:pPr>
      <w:r w:rsidRPr="00C659C0">
        <w:rPr>
          <w:sz w:val="18"/>
          <w:lang w:val="pl-PL"/>
        </w:rPr>
        <w:t>Wprowadzenie</w:t>
      </w:r>
    </w:p>
    <w:p w14:paraId="089D86BC" w14:textId="77777777" w:rsidR="005B7FDC" w:rsidRPr="00C659C0" w:rsidRDefault="005B7FDC" w:rsidP="005B7FDC">
      <w:pPr>
        <w:jc w:val="both"/>
        <w:rPr>
          <w:sz w:val="18"/>
          <w:lang w:val="pl-PL"/>
        </w:rPr>
      </w:pPr>
    </w:p>
    <w:p w14:paraId="1E468023" w14:textId="77777777" w:rsidR="005B7FDC" w:rsidRPr="00C659C0" w:rsidRDefault="005B7FDC" w:rsidP="005B7FDC">
      <w:pPr>
        <w:jc w:val="both"/>
        <w:rPr>
          <w:sz w:val="18"/>
          <w:lang w:val="pl-PL"/>
        </w:rPr>
      </w:pPr>
      <w:r w:rsidRPr="00C659C0">
        <w:rPr>
          <w:sz w:val="18"/>
          <w:lang w:val="pl-PL"/>
        </w:rPr>
        <w:t>Termin „zielone rozwiązania” odnosi się do zmniejszenia wpływu człowieka na środowisko. Są to wszystkie rozwiązania dla firm / osób, które pomagają uczynić działania bardziej zrównoważonymi. Według licznych badań podejście ekologiczne będzie odpowiedzialne za dużą część przewagi konkurencyjnej w najbliższej przyszłości w każdej branży.</w:t>
      </w:r>
    </w:p>
    <w:p w14:paraId="11AE8E24" w14:textId="77777777" w:rsidR="00C76565" w:rsidRPr="00C659C0" w:rsidRDefault="00C76565" w:rsidP="00930790">
      <w:pPr>
        <w:spacing w:after="0"/>
        <w:jc w:val="both"/>
        <w:rPr>
          <w:lang w:val="pl-PL"/>
        </w:rPr>
      </w:pPr>
      <w:r w:rsidRPr="00C659C0">
        <w:rPr>
          <w:lang w:val="pl-PL"/>
        </w:rPr>
        <w:t>SLIDE 3</w:t>
      </w:r>
    </w:p>
    <w:p w14:paraId="708FC33B" w14:textId="77777777" w:rsidR="005B7FDC" w:rsidRPr="00C659C0" w:rsidRDefault="005B7FDC" w:rsidP="005B7FDC">
      <w:pPr>
        <w:spacing w:after="0"/>
        <w:jc w:val="both"/>
        <w:rPr>
          <w:sz w:val="18"/>
          <w:lang w:val="pl-PL"/>
        </w:rPr>
      </w:pPr>
      <w:r w:rsidRPr="00C659C0">
        <w:rPr>
          <w:sz w:val="18"/>
          <w:lang w:val="pl-PL"/>
        </w:rPr>
        <w:t>Wprowadzenie</w:t>
      </w:r>
    </w:p>
    <w:p w14:paraId="5641AB90" w14:textId="77777777" w:rsidR="005B7FDC" w:rsidRPr="00C659C0" w:rsidRDefault="005B7FDC" w:rsidP="005B7FDC">
      <w:pPr>
        <w:spacing w:after="0"/>
        <w:jc w:val="both"/>
        <w:rPr>
          <w:sz w:val="18"/>
          <w:lang w:val="pl-PL"/>
        </w:rPr>
      </w:pPr>
    </w:p>
    <w:p w14:paraId="305F9A57" w14:textId="2DD3672D" w:rsidR="005B7FDC" w:rsidRPr="00C659C0" w:rsidRDefault="00C659C0" w:rsidP="005B7FDC">
      <w:pPr>
        <w:spacing w:after="0"/>
        <w:jc w:val="both"/>
        <w:rPr>
          <w:sz w:val="18"/>
          <w:lang w:val="pl-PL"/>
        </w:rPr>
      </w:pPr>
      <w:r w:rsidRPr="00C659C0">
        <w:rPr>
          <w:noProof/>
          <w:sz w:val="20"/>
          <w:lang w:eastAsia="en-GB"/>
        </w:rPr>
        <w:drawing>
          <wp:anchor distT="0" distB="0" distL="114300" distR="114300" simplePos="0" relativeHeight="251666432" behindDoc="0" locked="0" layoutInCell="1" allowOverlap="1" wp14:anchorId="3D8B42D6" wp14:editId="3A44CE20">
            <wp:simplePos x="0" y="0"/>
            <wp:positionH relativeFrom="column">
              <wp:posOffset>1240790</wp:posOffset>
            </wp:positionH>
            <wp:positionV relativeFrom="paragraph">
              <wp:posOffset>248920</wp:posOffset>
            </wp:positionV>
            <wp:extent cx="4572000" cy="2597150"/>
            <wp:effectExtent l="0" t="0" r="0" b="0"/>
            <wp:wrapNone/>
            <wp:docPr id="74" name="Chart 74">
              <a:extLst xmlns:a="http://schemas.openxmlformats.org/drawingml/2006/main">
                <a:ext uri="{FF2B5EF4-FFF2-40B4-BE49-F238E27FC236}">
                  <a16:creationId xmlns:a16="http://schemas.microsoft.com/office/drawing/2014/main" id="{0AFCA49A-14EF-4865-BC22-6BB432F39C8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sidR="005B7FDC" w:rsidRPr="00C659C0">
        <w:rPr>
          <w:sz w:val="18"/>
          <w:lang w:val="pl-PL"/>
        </w:rPr>
        <w:t>Zielone miejsca pracy dotyczą wdrażania procesów produkcyjnych oraz wydajności produktów i usług, które mają pozytywny wpływ na środowisko.</w:t>
      </w:r>
    </w:p>
    <w:p w14:paraId="5EB0CC14" w14:textId="61AC660A" w:rsidR="002306CC" w:rsidRPr="00C659C0" w:rsidRDefault="00C76565" w:rsidP="005B7FDC">
      <w:pPr>
        <w:spacing w:after="240"/>
        <w:jc w:val="both"/>
        <w:rPr>
          <w:sz w:val="20"/>
          <w:lang w:val="pl-PL"/>
        </w:rPr>
      </w:pPr>
      <w:r w:rsidRPr="00C659C0">
        <w:rPr>
          <w:sz w:val="20"/>
          <w:lang w:val="pl-PL"/>
        </w:rPr>
        <w:t xml:space="preserve"> </w:t>
      </w:r>
      <w:r w:rsidR="002231B9" w:rsidRPr="00C659C0">
        <w:rPr>
          <w:sz w:val="20"/>
          <w:lang w:val="pl-PL"/>
        </w:rPr>
        <w:t xml:space="preserve"> </w:t>
      </w:r>
    </w:p>
    <w:p w14:paraId="3F91F841" w14:textId="41E80DAF" w:rsidR="00C76565" w:rsidRPr="00C659C0" w:rsidRDefault="00C76565" w:rsidP="00930790">
      <w:pPr>
        <w:jc w:val="both"/>
        <w:rPr>
          <w:sz w:val="20"/>
          <w:lang w:val="pl-PL"/>
        </w:rPr>
      </w:pPr>
    </w:p>
    <w:p w14:paraId="5DED990C" w14:textId="77777777" w:rsidR="00C76565" w:rsidRPr="00C659C0" w:rsidRDefault="00C76565" w:rsidP="00930790">
      <w:pPr>
        <w:jc w:val="both"/>
        <w:rPr>
          <w:sz w:val="20"/>
          <w:lang w:val="pl-PL"/>
        </w:rPr>
      </w:pPr>
    </w:p>
    <w:p w14:paraId="7F154D7A" w14:textId="77777777" w:rsidR="00C76565" w:rsidRPr="00C659C0" w:rsidRDefault="00C76565" w:rsidP="00930790">
      <w:pPr>
        <w:jc w:val="both"/>
        <w:rPr>
          <w:sz w:val="20"/>
          <w:lang w:val="pl-PL"/>
        </w:rPr>
      </w:pPr>
    </w:p>
    <w:p w14:paraId="6F4A45A4" w14:textId="77777777" w:rsidR="00C76565" w:rsidRPr="00C659C0" w:rsidRDefault="00C76565" w:rsidP="00930790">
      <w:pPr>
        <w:jc w:val="both"/>
        <w:rPr>
          <w:sz w:val="20"/>
          <w:lang w:val="pl-PL"/>
        </w:rPr>
      </w:pPr>
    </w:p>
    <w:p w14:paraId="0F5E9C64" w14:textId="77777777" w:rsidR="00C76565" w:rsidRPr="00C659C0" w:rsidRDefault="00C76565" w:rsidP="00930790">
      <w:pPr>
        <w:jc w:val="both"/>
        <w:rPr>
          <w:sz w:val="20"/>
          <w:lang w:val="pl-PL"/>
        </w:rPr>
      </w:pPr>
    </w:p>
    <w:p w14:paraId="3BA26CE3" w14:textId="77777777" w:rsidR="00C76565" w:rsidRPr="00C659C0" w:rsidRDefault="00C76565" w:rsidP="00930790">
      <w:pPr>
        <w:jc w:val="both"/>
        <w:rPr>
          <w:sz w:val="20"/>
          <w:lang w:val="pl-PL"/>
        </w:rPr>
      </w:pPr>
    </w:p>
    <w:p w14:paraId="61382205" w14:textId="77777777" w:rsidR="00DA3E67" w:rsidRPr="00C659C0" w:rsidRDefault="00C30169" w:rsidP="00930790">
      <w:pPr>
        <w:jc w:val="both"/>
        <w:rPr>
          <w:lang w:val="pl-PL"/>
        </w:rPr>
      </w:pPr>
      <w:r w:rsidRPr="00C659C0">
        <w:rPr>
          <w:noProof/>
          <w:sz w:val="20"/>
          <w:lang w:eastAsia="en-GB"/>
        </w:rPr>
        <mc:AlternateContent>
          <mc:Choice Requires="wps">
            <w:drawing>
              <wp:anchor distT="0" distB="0" distL="114300" distR="114300" simplePos="0" relativeHeight="251667456" behindDoc="0" locked="0" layoutInCell="1" allowOverlap="1" wp14:anchorId="06EE4537" wp14:editId="7DE210FD">
                <wp:simplePos x="0" y="0"/>
                <wp:positionH relativeFrom="column">
                  <wp:posOffset>22225</wp:posOffset>
                </wp:positionH>
                <wp:positionV relativeFrom="paragraph">
                  <wp:posOffset>276860</wp:posOffset>
                </wp:positionV>
                <wp:extent cx="3342005" cy="635"/>
                <wp:effectExtent l="0" t="0" r="0" b="8255"/>
                <wp:wrapNone/>
                <wp:docPr id="6" name="Text Box 6"/>
                <wp:cNvGraphicFramePr/>
                <a:graphic xmlns:a="http://schemas.openxmlformats.org/drawingml/2006/main">
                  <a:graphicData uri="http://schemas.microsoft.com/office/word/2010/wordprocessingShape">
                    <wps:wsp>
                      <wps:cNvSpPr txBox="1"/>
                      <wps:spPr>
                        <a:xfrm>
                          <a:off x="0" y="0"/>
                          <a:ext cx="3342005" cy="635"/>
                        </a:xfrm>
                        <a:prstGeom prst="rect">
                          <a:avLst/>
                        </a:prstGeom>
                        <a:solidFill>
                          <a:prstClr val="white"/>
                        </a:solidFill>
                        <a:ln>
                          <a:noFill/>
                        </a:ln>
                      </wps:spPr>
                      <wps:txbx>
                        <w:txbxContent>
                          <w:p w14:paraId="700FE69F" w14:textId="7EFF0A97" w:rsidR="00C30169" w:rsidRDefault="00C30169" w:rsidP="00C30169">
                            <w:pPr>
                              <w:spacing w:after="0"/>
                            </w:pPr>
                            <w:r>
                              <w:t xml:space="preserve">Figure </w:t>
                            </w:r>
                            <w:r w:rsidR="00F25638">
                              <w:rPr>
                                <w:noProof/>
                              </w:rPr>
                              <w:fldChar w:fldCharType="begin"/>
                            </w:r>
                            <w:r w:rsidR="00F25638">
                              <w:rPr>
                                <w:noProof/>
                              </w:rPr>
                              <w:instrText xml:space="preserve"> SEQ Figure \* ARABIC </w:instrText>
                            </w:r>
                            <w:r w:rsidR="00F25638">
                              <w:rPr>
                                <w:noProof/>
                              </w:rPr>
                              <w:fldChar w:fldCharType="separate"/>
                            </w:r>
                            <w:r w:rsidR="00976E6A">
                              <w:rPr>
                                <w:noProof/>
                              </w:rPr>
                              <w:t>1</w:t>
                            </w:r>
                            <w:r w:rsidR="00F25638">
                              <w:rPr>
                                <w:noProof/>
                              </w:rPr>
                              <w:fldChar w:fldCharType="end"/>
                            </w:r>
                            <w:r>
                              <w:t>. Green economy by sector</w:t>
                            </w:r>
                          </w:p>
                          <w:p w14:paraId="2D0F5215" w14:textId="77777777" w:rsidR="00C30169" w:rsidRPr="000D372E" w:rsidRDefault="00C30169" w:rsidP="00C30169">
                            <w:pPr>
                              <w:spacing w:after="0"/>
                              <w:rPr>
                                <w:i/>
                                <w:iCs/>
                                <w:color w:val="44546A" w:themeColor="text2"/>
                                <w:sz w:val="18"/>
                                <w:szCs w:val="18"/>
                              </w:rPr>
                            </w:pPr>
                            <w:r w:rsidRPr="000D372E">
                              <w:rPr>
                                <w:i/>
                                <w:iCs/>
                                <w:color w:val="44546A" w:themeColor="text2"/>
                                <w:sz w:val="18"/>
                                <w:szCs w:val="18"/>
                              </w:rPr>
                              <w:t>Source: FTSE Russell, data as of December 2017</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06EE4537" id="_x0000_t202" coordsize="21600,21600" o:spt="202" path="m,l,21600r21600,l21600,xe">
                <v:stroke joinstyle="miter"/>
                <v:path gradientshapeok="t" o:connecttype="rect"/>
              </v:shapetype>
              <v:shape id="Text Box 6" o:spid="_x0000_s1026" type="#_x0000_t202" style="position:absolute;left:0;text-align:left;margin-left:1.75pt;margin-top:21.8pt;width:263.15pt;height:.0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" stroked="f">
                <v:textbox style="mso-fit-shape-to-text:t" inset="0,0,0,0">
                  <w:txbxContent>
                    <w:p w14:paraId="700FE69F" w14:textId="7EFF0A97" w:rsidR="00C30169" w:rsidRDefault="00C30169" w:rsidP="00C30169">
                      <w:pPr>
                        <w:spacing w:after="0"/>
                      </w:pPr>
                      <w:r>
                        <w:t xml:space="preserve">Figure </w:t>
                      </w:r>
                      <w:r w:rsidR="00F25638">
                        <w:rPr>
                          <w:noProof/>
                        </w:rPr>
                        <w:fldChar w:fldCharType="begin"/>
                      </w:r>
                      <w:r w:rsidR="00F25638">
                        <w:rPr>
                          <w:noProof/>
                        </w:rPr>
                        <w:instrText xml:space="preserve"> SEQ Figure \* ARABIC </w:instrText>
                      </w:r>
                      <w:r w:rsidR="00F25638">
                        <w:rPr>
                          <w:noProof/>
                        </w:rPr>
                        <w:fldChar w:fldCharType="separate"/>
                      </w:r>
                      <w:r w:rsidR="00976E6A">
                        <w:rPr>
                          <w:noProof/>
                        </w:rPr>
                        <w:t>1</w:t>
                      </w:r>
                      <w:r w:rsidR="00F25638">
                        <w:rPr>
                          <w:noProof/>
                        </w:rPr>
                        <w:fldChar w:fldCharType="end"/>
                      </w:r>
                      <w:r>
                        <w:t>. Green economy by sector</w:t>
                      </w:r>
                    </w:p>
                    <w:p w14:paraId="2D0F5215" w14:textId="77777777" w:rsidR="00C30169" w:rsidRPr="000D372E" w:rsidRDefault="00C30169" w:rsidP="00C30169">
                      <w:pPr>
                        <w:spacing w:after="0"/>
                        <w:rPr>
                          <w:i/>
                          <w:iCs/>
                          <w:color w:val="44546A" w:themeColor="text2"/>
                          <w:sz w:val="18"/>
                          <w:szCs w:val="18"/>
                        </w:rPr>
                      </w:pPr>
                      <w:r w:rsidRPr="000D372E">
                        <w:rPr>
                          <w:i/>
                          <w:iCs/>
                          <w:color w:val="44546A" w:themeColor="text2"/>
                          <w:sz w:val="18"/>
                          <w:szCs w:val="18"/>
                        </w:rPr>
                        <w:t>Source: FTSE Russell, data as of December 2017</w:t>
                      </w:r>
                    </w:p>
                  </w:txbxContent>
                </v:textbox>
              </v:shape>
            </w:pict>
          </mc:Fallback>
        </mc:AlternateContent>
      </w:r>
    </w:p>
    <w:p w14:paraId="417E06B0" w14:textId="77777777" w:rsidR="00C30169" w:rsidRPr="00C659C0" w:rsidRDefault="00C30169" w:rsidP="00930790">
      <w:pPr>
        <w:spacing w:after="0"/>
        <w:jc w:val="both"/>
        <w:rPr>
          <w:lang w:val="pl-PL"/>
        </w:rPr>
      </w:pPr>
    </w:p>
    <w:p w14:paraId="1AD364DB" w14:textId="77777777" w:rsidR="00C30169" w:rsidRPr="00C659C0" w:rsidRDefault="00C30169" w:rsidP="00930790">
      <w:pPr>
        <w:spacing w:after="0"/>
        <w:jc w:val="both"/>
        <w:rPr>
          <w:lang w:val="pl-PL"/>
        </w:rPr>
      </w:pPr>
    </w:p>
    <w:p w14:paraId="3AD0F402" w14:textId="77777777" w:rsidR="00C30169" w:rsidRPr="00C659C0" w:rsidRDefault="00C30169" w:rsidP="00930790">
      <w:pPr>
        <w:spacing w:after="0"/>
        <w:jc w:val="both"/>
        <w:rPr>
          <w:lang w:val="pl-PL"/>
        </w:rPr>
      </w:pPr>
    </w:p>
    <w:p w14:paraId="7D2DD161" w14:textId="77777777" w:rsidR="00C76565" w:rsidRPr="00C659C0" w:rsidRDefault="00C76565" w:rsidP="00930790">
      <w:pPr>
        <w:spacing w:after="0"/>
        <w:jc w:val="both"/>
        <w:rPr>
          <w:lang w:val="pl-PL"/>
        </w:rPr>
      </w:pPr>
      <w:r w:rsidRPr="00C659C0">
        <w:rPr>
          <w:lang w:val="pl-PL"/>
        </w:rPr>
        <w:t>SLIDE 4</w:t>
      </w:r>
    </w:p>
    <w:p w14:paraId="61C68294" w14:textId="77777777" w:rsidR="005B7FDC" w:rsidRPr="00C659C0" w:rsidRDefault="005B7FDC" w:rsidP="005B7FDC">
      <w:pPr>
        <w:spacing w:before="240"/>
        <w:jc w:val="both"/>
        <w:rPr>
          <w:sz w:val="18"/>
          <w:lang w:val="pl-PL"/>
        </w:rPr>
      </w:pPr>
      <w:r w:rsidRPr="00C659C0">
        <w:rPr>
          <w:sz w:val="18"/>
          <w:lang w:val="pl-PL"/>
        </w:rPr>
        <w:t>Wprowadzenie</w:t>
      </w:r>
    </w:p>
    <w:p w14:paraId="178C49D9" w14:textId="77777777" w:rsidR="005B7FDC" w:rsidRPr="00C659C0" w:rsidRDefault="005B7FDC" w:rsidP="005B7FDC">
      <w:pPr>
        <w:jc w:val="both"/>
        <w:rPr>
          <w:sz w:val="20"/>
          <w:lang w:val="pl-PL"/>
        </w:rPr>
      </w:pPr>
    </w:p>
    <w:p w14:paraId="7BF9DAC0" w14:textId="77777777" w:rsidR="005B7FDC" w:rsidRPr="00C659C0" w:rsidRDefault="005B7FDC" w:rsidP="00C659C0">
      <w:pPr>
        <w:spacing w:after="0"/>
        <w:jc w:val="both"/>
        <w:rPr>
          <w:sz w:val="20"/>
          <w:lang w:val="pl-PL"/>
        </w:rPr>
      </w:pPr>
      <w:r w:rsidRPr="00C659C0">
        <w:rPr>
          <w:sz w:val="20"/>
          <w:lang w:val="pl-PL"/>
        </w:rPr>
        <w:t>Po ukończeniu tego kursu kandydat powinien zdobyć podstawową wiedzę w zakresie wdrażania zielonych rozwiązań. Ten moduł zawiera 3 lekcje:</w:t>
      </w:r>
    </w:p>
    <w:p w14:paraId="3B49FE8C" w14:textId="77777777" w:rsidR="005B7FDC" w:rsidRPr="00C659C0" w:rsidRDefault="005B7FDC" w:rsidP="00C659C0">
      <w:pPr>
        <w:spacing w:after="0"/>
        <w:jc w:val="both"/>
        <w:rPr>
          <w:sz w:val="20"/>
          <w:lang w:val="pl-PL"/>
        </w:rPr>
      </w:pPr>
      <w:r w:rsidRPr="00C659C0">
        <w:rPr>
          <w:sz w:val="20"/>
          <w:lang w:val="pl-PL"/>
        </w:rPr>
        <w:t>• L01: Rola doradcy</w:t>
      </w:r>
    </w:p>
    <w:p w14:paraId="20B71202" w14:textId="77777777" w:rsidR="005B7FDC" w:rsidRPr="00C659C0" w:rsidRDefault="005B7FDC" w:rsidP="00C659C0">
      <w:pPr>
        <w:spacing w:after="0"/>
        <w:jc w:val="both"/>
        <w:rPr>
          <w:sz w:val="20"/>
          <w:lang w:val="pl-PL"/>
        </w:rPr>
      </w:pPr>
      <w:r w:rsidRPr="00C659C0">
        <w:rPr>
          <w:sz w:val="20"/>
          <w:lang w:val="pl-PL"/>
        </w:rPr>
        <w:t>• L02: Wprowadzenie do zielonej gospodarki</w:t>
      </w:r>
    </w:p>
    <w:p w14:paraId="2A3AA5B4" w14:textId="77777777" w:rsidR="00912976" w:rsidRPr="00C659C0" w:rsidRDefault="005B7FDC" w:rsidP="00C659C0">
      <w:pPr>
        <w:spacing w:after="0"/>
        <w:jc w:val="both"/>
        <w:rPr>
          <w:sz w:val="20"/>
          <w:lang w:val="pl-PL"/>
        </w:rPr>
      </w:pPr>
      <w:r w:rsidRPr="00C659C0">
        <w:rPr>
          <w:sz w:val="20"/>
          <w:lang w:val="pl-PL"/>
        </w:rPr>
        <w:t>• L03: Wdrożenie wybranych zielonych rozwiązań</w:t>
      </w:r>
    </w:p>
    <w:p w14:paraId="788D8907" w14:textId="77777777" w:rsidR="00912976" w:rsidRPr="00C659C0" w:rsidRDefault="00912976" w:rsidP="00912976">
      <w:pPr>
        <w:rPr>
          <w:lang w:val="pl-PL"/>
        </w:rPr>
      </w:pPr>
      <w:r w:rsidRPr="00C659C0">
        <w:rPr>
          <w:lang w:val="pl-PL"/>
        </w:rPr>
        <w:lastRenderedPageBreak/>
        <w:t xml:space="preserve">L01: </w:t>
      </w:r>
      <w:r w:rsidR="005B7FDC" w:rsidRPr="00C659C0">
        <w:rPr>
          <w:lang w:val="pl-PL"/>
        </w:rPr>
        <w:t>Rola doradców</w:t>
      </w:r>
    </w:p>
    <w:p w14:paraId="68CECFA5" w14:textId="77777777" w:rsidR="00912976" w:rsidRPr="00C659C0" w:rsidRDefault="00912976" w:rsidP="00912976">
      <w:pPr>
        <w:spacing w:after="0"/>
        <w:rPr>
          <w:lang w:val="pl-PL"/>
        </w:rPr>
      </w:pPr>
      <w:r w:rsidRPr="00C659C0">
        <w:rPr>
          <w:lang w:val="pl-PL"/>
        </w:rPr>
        <w:t>SLIDE 1</w:t>
      </w:r>
    </w:p>
    <w:p w14:paraId="6100E1C1" w14:textId="77777777" w:rsidR="005B7FDC" w:rsidRPr="00C659C0" w:rsidRDefault="005B7FDC" w:rsidP="00912976">
      <w:pPr>
        <w:spacing w:after="0"/>
        <w:rPr>
          <w:lang w:val="pl-PL"/>
        </w:rPr>
      </w:pPr>
    </w:p>
    <w:p w14:paraId="79E189C4" w14:textId="77777777" w:rsidR="005B7FDC" w:rsidRPr="00C659C0" w:rsidRDefault="005B7FDC" w:rsidP="005B7FDC">
      <w:pPr>
        <w:spacing w:after="0"/>
        <w:rPr>
          <w:sz w:val="18"/>
          <w:lang w:val="pl-PL"/>
        </w:rPr>
      </w:pPr>
      <w:r w:rsidRPr="00C659C0">
        <w:rPr>
          <w:sz w:val="18"/>
          <w:lang w:val="pl-PL"/>
        </w:rPr>
        <w:t>Rola doradcy</w:t>
      </w:r>
    </w:p>
    <w:p w14:paraId="5C6F308B" w14:textId="77777777" w:rsidR="005B7FDC" w:rsidRPr="00C659C0" w:rsidRDefault="005B7FDC" w:rsidP="005B7FDC">
      <w:pPr>
        <w:spacing w:after="0"/>
        <w:rPr>
          <w:sz w:val="18"/>
          <w:lang w:val="pl-PL"/>
        </w:rPr>
      </w:pPr>
    </w:p>
    <w:p w14:paraId="30A62694" w14:textId="77777777" w:rsidR="005B7FDC" w:rsidRPr="00C659C0" w:rsidRDefault="005B7FDC" w:rsidP="005B7FDC">
      <w:pPr>
        <w:spacing w:after="0"/>
        <w:rPr>
          <w:sz w:val="18"/>
          <w:lang w:val="pl-PL"/>
        </w:rPr>
      </w:pPr>
      <w:r w:rsidRPr="00C659C0">
        <w:rPr>
          <w:sz w:val="18"/>
          <w:lang w:val="pl-PL"/>
        </w:rPr>
        <w:t>Doradca to osoba o głębokiej wiedzy w określonej dziedzinie, która świadczy usługi na rzecz innych podmiotów. Dobrzy doradcy mają specjalistyczną wiedzę i dobrze rozwinięte umiejętności miękkie, aby móc w pełni zrozumieć potrzeby swoich klientów.</w:t>
      </w:r>
    </w:p>
    <w:p w14:paraId="7122CCAF" w14:textId="77777777" w:rsidR="005B7FDC" w:rsidRPr="00C659C0" w:rsidRDefault="005B7FDC" w:rsidP="005B7FDC">
      <w:pPr>
        <w:spacing w:after="0"/>
        <w:rPr>
          <w:sz w:val="18"/>
          <w:lang w:val="pl-PL"/>
        </w:rPr>
      </w:pPr>
      <w:r w:rsidRPr="00C659C0">
        <w:rPr>
          <w:sz w:val="18"/>
          <w:lang w:val="pl-PL"/>
        </w:rPr>
        <w:t>Podstawowe role doradcy:</w:t>
      </w:r>
    </w:p>
    <w:p w14:paraId="5F135C5E" w14:textId="77777777" w:rsidR="005B7FDC" w:rsidRPr="00C659C0" w:rsidRDefault="005B7FDC" w:rsidP="005B7FDC">
      <w:pPr>
        <w:spacing w:after="0"/>
        <w:rPr>
          <w:sz w:val="18"/>
          <w:lang w:val="pl-PL"/>
        </w:rPr>
      </w:pPr>
      <w:r w:rsidRPr="00C659C0">
        <w:rPr>
          <w:sz w:val="18"/>
          <w:lang w:val="pl-PL"/>
        </w:rPr>
        <w:t>• Zapewnienie odpowiednich rozwiązań dla klientów</w:t>
      </w:r>
    </w:p>
    <w:p w14:paraId="04CB79AA" w14:textId="77777777" w:rsidR="005B7FDC" w:rsidRPr="00C659C0" w:rsidRDefault="005B7FDC" w:rsidP="005B7FDC">
      <w:pPr>
        <w:spacing w:after="0"/>
        <w:rPr>
          <w:sz w:val="18"/>
          <w:lang w:val="pl-PL"/>
        </w:rPr>
      </w:pPr>
      <w:r w:rsidRPr="00C659C0">
        <w:rPr>
          <w:sz w:val="18"/>
          <w:lang w:val="pl-PL"/>
        </w:rPr>
        <w:t xml:space="preserve">• </w:t>
      </w:r>
      <w:r w:rsidR="00253C30" w:rsidRPr="00C659C0">
        <w:rPr>
          <w:sz w:val="18"/>
          <w:lang w:val="pl-PL"/>
        </w:rPr>
        <w:t>Źródło informacji</w:t>
      </w:r>
    </w:p>
    <w:p w14:paraId="0D07175F" w14:textId="77777777" w:rsidR="00253C30" w:rsidRPr="00C659C0" w:rsidRDefault="00253C30" w:rsidP="00912976">
      <w:pPr>
        <w:spacing w:after="0"/>
        <w:rPr>
          <w:lang w:val="pl-PL"/>
        </w:rPr>
      </w:pPr>
    </w:p>
    <w:p w14:paraId="64185C38" w14:textId="77777777" w:rsidR="00912976" w:rsidRPr="00C659C0" w:rsidRDefault="00912976" w:rsidP="00912976">
      <w:pPr>
        <w:spacing w:after="0"/>
        <w:rPr>
          <w:lang w:val="pl-PL"/>
        </w:rPr>
      </w:pPr>
      <w:r w:rsidRPr="00C659C0">
        <w:rPr>
          <w:lang w:val="pl-PL"/>
        </w:rPr>
        <w:t xml:space="preserve">SLIDE 2 </w:t>
      </w:r>
    </w:p>
    <w:p w14:paraId="1596BFD7" w14:textId="77777777" w:rsidR="00253C30" w:rsidRPr="00C659C0" w:rsidRDefault="00253C30" w:rsidP="00253C30">
      <w:pPr>
        <w:spacing w:after="0"/>
        <w:rPr>
          <w:lang w:val="pl-PL"/>
        </w:rPr>
      </w:pPr>
    </w:p>
    <w:p w14:paraId="534A595F" w14:textId="77777777" w:rsidR="00253C30" w:rsidRPr="00C659C0" w:rsidRDefault="00253C30" w:rsidP="00253C30">
      <w:pPr>
        <w:spacing w:after="0"/>
        <w:rPr>
          <w:lang w:val="pl-PL"/>
        </w:rPr>
      </w:pPr>
      <w:r w:rsidRPr="00C659C0">
        <w:rPr>
          <w:lang w:val="pl-PL"/>
        </w:rPr>
        <w:t>Umiejętności wymagane przez doradców</w:t>
      </w:r>
    </w:p>
    <w:p w14:paraId="6653692D" w14:textId="77777777" w:rsidR="00253C30" w:rsidRPr="00C659C0" w:rsidRDefault="00253C30" w:rsidP="00253C30">
      <w:pPr>
        <w:spacing w:after="0"/>
        <w:rPr>
          <w:lang w:val="pl-PL"/>
        </w:rPr>
      </w:pPr>
      <w:r w:rsidRPr="00C659C0">
        <w:rPr>
          <w:lang w:val="pl-PL"/>
        </w:rPr>
        <w:t>Doradca powinien uzyskać następujące umiejętności i cechy:</w:t>
      </w:r>
    </w:p>
    <w:p w14:paraId="28F6D11F" w14:textId="77777777" w:rsidR="00253C30" w:rsidRPr="00C659C0" w:rsidRDefault="00253C30" w:rsidP="00253C30">
      <w:pPr>
        <w:spacing w:after="0"/>
        <w:rPr>
          <w:lang w:val="pl-PL"/>
        </w:rPr>
      </w:pPr>
      <w:r w:rsidRPr="00C659C0">
        <w:rPr>
          <w:lang w:val="pl-PL"/>
        </w:rPr>
        <w:t>• Wiedza zorientowana na sektor - każdy doradca musi znać zalety i wady wszystkich rozwiązań i produktów.</w:t>
      </w:r>
    </w:p>
    <w:p w14:paraId="1FC149B6" w14:textId="77777777" w:rsidR="00253C30" w:rsidRPr="00C659C0" w:rsidRDefault="00253C30" w:rsidP="00253C30">
      <w:pPr>
        <w:spacing w:after="0"/>
        <w:rPr>
          <w:lang w:val="pl-PL"/>
        </w:rPr>
      </w:pPr>
      <w:r w:rsidRPr="00C659C0">
        <w:rPr>
          <w:lang w:val="pl-PL"/>
        </w:rPr>
        <w:t>• Umiejętności komunikacyjne i negocjacyjne - doradcy pracują z klientami, dlatego muszą być komunikatywni, aby jasno przedstawić propozycje.</w:t>
      </w:r>
    </w:p>
    <w:p w14:paraId="55358E7A" w14:textId="77777777" w:rsidR="00253C30" w:rsidRPr="00C659C0" w:rsidRDefault="00253C30" w:rsidP="00253C30">
      <w:pPr>
        <w:spacing w:after="0"/>
        <w:rPr>
          <w:lang w:val="pl-PL"/>
        </w:rPr>
      </w:pPr>
      <w:r w:rsidRPr="00C659C0">
        <w:rPr>
          <w:lang w:val="pl-PL"/>
        </w:rPr>
        <w:t>• Motywacja - dobry doradca musi poszerzać swoją wiedzę i aktualizować ją, szczególnie w obszarze zielonych rozwiązań, gdzie jest tak wiele innowacji.</w:t>
      </w:r>
    </w:p>
    <w:p w14:paraId="02A7C37A" w14:textId="77777777" w:rsidR="00253C30" w:rsidRPr="00C659C0" w:rsidRDefault="00253C30" w:rsidP="00253C30">
      <w:pPr>
        <w:spacing w:after="0"/>
        <w:rPr>
          <w:lang w:val="pl-PL"/>
        </w:rPr>
      </w:pPr>
      <w:r w:rsidRPr="00C659C0">
        <w:rPr>
          <w:lang w:val="pl-PL"/>
        </w:rPr>
        <w:t>• Umiejętności sprzedażowe – od tego, jak doradca zrozumie, jakie są potrzeby klientów, musi również być w stanie z sukcesem zarekomendować odpowiednie rozwiązanie.</w:t>
      </w:r>
    </w:p>
    <w:p w14:paraId="7902DB09" w14:textId="77777777" w:rsidR="00253C30" w:rsidRPr="00C659C0" w:rsidRDefault="00253C30" w:rsidP="00253C30">
      <w:pPr>
        <w:spacing w:after="0"/>
        <w:rPr>
          <w:lang w:val="pl-PL"/>
        </w:rPr>
      </w:pPr>
    </w:p>
    <w:p w14:paraId="7D99DF8E" w14:textId="77777777" w:rsidR="00912976" w:rsidRPr="00C659C0" w:rsidRDefault="00912976" w:rsidP="00912976">
      <w:pPr>
        <w:spacing w:after="0"/>
        <w:rPr>
          <w:lang w:val="pl-PL"/>
        </w:rPr>
      </w:pPr>
      <w:r w:rsidRPr="00C659C0">
        <w:rPr>
          <w:lang w:val="pl-PL"/>
        </w:rPr>
        <w:t xml:space="preserve">SLIDE 3 </w:t>
      </w:r>
    </w:p>
    <w:p w14:paraId="1322421A" w14:textId="77777777" w:rsidR="00253C30" w:rsidRPr="00C659C0" w:rsidRDefault="00253C30" w:rsidP="00253C30">
      <w:pPr>
        <w:spacing w:after="0"/>
        <w:rPr>
          <w:lang w:val="pl-PL"/>
        </w:rPr>
      </w:pPr>
      <w:r w:rsidRPr="00C659C0">
        <w:rPr>
          <w:lang w:val="pl-PL"/>
        </w:rPr>
        <w:t>Obowiązki doradców</w:t>
      </w:r>
    </w:p>
    <w:p w14:paraId="244E8822" w14:textId="77777777" w:rsidR="00253C30" w:rsidRPr="00C659C0" w:rsidRDefault="00253C30" w:rsidP="00253C30">
      <w:pPr>
        <w:spacing w:after="0"/>
        <w:rPr>
          <w:lang w:val="pl-PL"/>
        </w:rPr>
      </w:pPr>
      <w:r w:rsidRPr="00C659C0">
        <w:rPr>
          <w:lang w:val="pl-PL"/>
        </w:rPr>
        <w:t>Podczas świadczenia usług dla klientów spoczywa wiele obowiązków. Najważniejsze to:</w:t>
      </w:r>
    </w:p>
    <w:p w14:paraId="73C94C07" w14:textId="77777777" w:rsidR="00253C30" w:rsidRPr="00C659C0" w:rsidRDefault="00253C30" w:rsidP="00253C30">
      <w:pPr>
        <w:spacing w:after="0"/>
        <w:rPr>
          <w:lang w:val="pl-PL"/>
        </w:rPr>
      </w:pPr>
      <w:r w:rsidRPr="00C659C0">
        <w:rPr>
          <w:lang w:val="pl-PL"/>
        </w:rPr>
        <w:t>• Działać uczciwie i kompetentnie</w:t>
      </w:r>
    </w:p>
    <w:p w14:paraId="0C7693EB" w14:textId="77777777" w:rsidR="00253C30" w:rsidRPr="00C659C0" w:rsidRDefault="00253C30" w:rsidP="00253C30">
      <w:pPr>
        <w:spacing w:after="0"/>
        <w:rPr>
          <w:lang w:val="pl-PL"/>
        </w:rPr>
      </w:pPr>
      <w:r w:rsidRPr="00C659C0">
        <w:rPr>
          <w:lang w:val="pl-PL"/>
        </w:rPr>
        <w:t xml:space="preserve">• </w:t>
      </w:r>
      <w:r w:rsidR="000928CC" w:rsidRPr="00C659C0">
        <w:rPr>
          <w:lang w:val="pl-PL"/>
        </w:rPr>
        <w:t>Interesy klienta ponad własnymi</w:t>
      </w:r>
    </w:p>
    <w:p w14:paraId="3C155D16" w14:textId="77777777" w:rsidR="00253C30" w:rsidRPr="00C659C0" w:rsidRDefault="00253C30" w:rsidP="00253C30">
      <w:pPr>
        <w:spacing w:after="0"/>
        <w:rPr>
          <w:lang w:val="pl-PL"/>
        </w:rPr>
      </w:pPr>
      <w:r w:rsidRPr="00C659C0">
        <w:rPr>
          <w:lang w:val="pl-PL"/>
        </w:rPr>
        <w:t>• Bądź profesjonalny, wszyscy doradcy powinni być obiektywni, polecając produkty i usługi</w:t>
      </w:r>
    </w:p>
    <w:p w14:paraId="1AA0F01C" w14:textId="77777777" w:rsidR="00253C30" w:rsidRPr="00C659C0" w:rsidRDefault="00253C30" w:rsidP="00253C30">
      <w:pPr>
        <w:spacing w:after="0"/>
        <w:rPr>
          <w:lang w:val="pl-PL"/>
        </w:rPr>
      </w:pPr>
      <w:r w:rsidRPr="00C659C0">
        <w:rPr>
          <w:lang w:val="pl-PL"/>
        </w:rPr>
        <w:t>• Powinien ujawniać wszelkie konflikty interesów, jeśli występują, wobec klientów, z którymi m</w:t>
      </w:r>
      <w:r w:rsidR="000928CC" w:rsidRPr="00C659C0">
        <w:rPr>
          <w:lang w:val="pl-PL"/>
        </w:rPr>
        <w:t>a</w:t>
      </w:r>
      <w:r w:rsidRPr="00C659C0">
        <w:rPr>
          <w:lang w:val="pl-PL"/>
        </w:rPr>
        <w:t xml:space="preserve"> do czynienia</w:t>
      </w:r>
    </w:p>
    <w:p w14:paraId="2B2810DB" w14:textId="77777777" w:rsidR="00253C30" w:rsidRPr="00C659C0" w:rsidRDefault="00253C30" w:rsidP="00253C30">
      <w:pPr>
        <w:spacing w:after="0"/>
        <w:rPr>
          <w:lang w:val="pl-PL"/>
        </w:rPr>
      </w:pPr>
    </w:p>
    <w:p w14:paraId="3B1B5B41" w14:textId="77777777" w:rsidR="00912976" w:rsidRPr="00C659C0" w:rsidRDefault="00912976" w:rsidP="00912976">
      <w:pPr>
        <w:spacing w:after="0"/>
        <w:rPr>
          <w:lang w:val="pl-PL"/>
        </w:rPr>
      </w:pPr>
      <w:r w:rsidRPr="00C659C0">
        <w:rPr>
          <w:lang w:val="pl-PL"/>
        </w:rPr>
        <w:t xml:space="preserve">SLIDE 4 </w:t>
      </w:r>
    </w:p>
    <w:p w14:paraId="2388A136" w14:textId="77777777" w:rsidR="000928CC" w:rsidRPr="00C659C0" w:rsidRDefault="000928CC" w:rsidP="00912976">
      <w:pPr>
        <w:spacing w:after="0"/>
        <w:rPr>
          <w:lang w:val="pl-PL"/>
        </w:rPr>
      </w:pPr>
    </w:p>
    <w:p w14:paraId="4B9D4ADD" w14:textId="77777777" w:rsidR="000928CC" w:rsidRPr="00C659C0" w:rsidRDefault="000928CC" w:rsidP="000928CC">
      <w:pPr>
        <w:jc w:val="both"/>
        <w:rPr>
          <w:sz w:val="18"/>
          <w:lang w:val="pl-PL"/>
        </w:rPr>
      </w:pPr>
      <w:r w:rsidRPr="00C659C0">
        <w:rPr>
          <w:sz w:val="18"/>
          <w:lang w:val="pl-PL"/>
        </w:rPr>
        <w:t>Skuteczność doradców</w:t>
      </w:r>
    </w:p>
    <w:p w14:paraId="6C4DED9A" w14:textId="77777777" w:rsidR="000928CC" w:rsidRPr="00C659C0" w:rsidRDefault="000928CC" w:rsidP="000928CC">
      <w:pPr>
        <w:jc w:val="both"/>
        <w:rPr>
          <w:sz w:val="18"/>
          <w:lang w:val="pl-PL"/>
        </w:rPr>
      </w:pPr>
      <w:r w:rsidRPr="00C659C0">
        <w:rPr>
          <w:sz w:val="18"/>
          <w:lang w:val="pl-PL"/>
        </w:rPr>
        <w:t>Doradcy są skuteczni, jeśli posiadają odpowiednie cechy:</w:t>
      </w:r>
    </w:p>
    <w:p w14:paraId="04A12DAD" w14:textId="77777777" w:rsidR="000928CC" w:rsidRPr="00C659C0" w:rsidRDefault="000928CC" w:rsidP="000928CC">
      <w:pPr>
        <w:jc w:val="both"/>
        <w:rPr>
          <w:sz w:val="18"/>
          <w:lang w:val="pl-PL"/>
        </w:rPr>
      </w:pPr>
      <w:r w:rsidRPr="00C659C0">
        <w:rPr>
          <w:sz w:val="18"/>
          <w:lang w:val="pl-PL"/>
        </w:rPr>
        <w:t>• Ciekawość nowych rozwiązań na dedykowanym rynku</w:t>
      </w:r>
    </w:p>
    <w:p w14:paraId="3661FBB9" w14:textId="77777777" w:rsidR="000928CC" w:rsidRPr="00C659C0" w:rsidRDefault="000928CC" w:rsidP="000928CC">
      <w:pPr>
        <w:jc w:val="both"/>
        <w:rPr>
          <w:sz w:val="18"/>
          <w:lang w:val="pl-PL"/>
        </w:rPr>
      </w:pPr>
      <w:r w:rsidRPr="00C659C0">
        <w:rPr>
          <w:sz w:val="18"/>
          <w:lang w:val="pl-PL"/>
        </w:rPr>
        <w:t>• Zainteresowanie doradztwem</w:t>
      </w:r>
    </w:p>
    <w:p w14:paraId="6802B2AF" w14:textId="77777777" w:rsidR="000928CC" w:rsidRPr="00C659C0" w:rsidRDefault="000928CC" w:rsidP="000928CC">
      <w:pPr>
        <w:jc w:val="both"/>
        <w:rPr>
          <w:sz w:val="18"/>
          <w:lang w:val="pl-PL"/>
        </w:rPr>
      </w:pPr>
      <w:r w:rsidRPr="00C659C0">
        <w:rPr>
          <w:sz w:val="18"/>
          <w:lang w:val="pl-PL"/>
        </w:rPr>
        <w:t>• Jasność w wyrażaniu myśli</w:t>
      </w:r>
    </w:p>
    <w:p w14:paraId="4A8DD28B" w14:textId="77777777" w:rsidR="000833A4" w:rsidRPr="00C659C0" w:rsidRDefault="000928CC" w:rsidP="000928CC">
      <w:pPr>
        <w:jc w:val="both"/>
        <w:rPr>
          <w:sz w:val="20"/>
          <w:lang w:val="pl-PL"/>
        </w:rPr>
      </w:pPr>
      <w:r w:rsidRPr="00C659C0">
        <w:rPr>
          <w:sz w:val="18"/>
          <w:lang w:val="pl-PL"/>
        </w:rPr>
        <w:t>• Motywacja do zachęcania klientów do zmian</w:t>
      </w:r>
      <w:r w:rsidR="000833A4" w:rsidRPr="00C659C0">
        <w:rPr>
          <w:sz w:val="20"/>
          <w:lang w:val="pl-PL"/>
        </w:rPr>
        <w:br w:type="page"/>
      </w:r>
    </w:p>
    <w:p w14:paraId="3DD2F8B6" w14:textId="77777777" w:rsidR="000833A4" w:rsidRPr="00C659C0" w:rsidRDefault="000833A4" w:rsidP="00930790">
      <w:pPr>
        <w:tabs>
          <w:tab w:val="left" w:pos="3367"/>
        </w:tabs>
        <w:jc w:val="both"/>
        <w:rPr>
          <w:sz w:val="20"/>
          <w:lang w:val="pl-PL"/>
        </w:rPr>
      </w:pPr>
      <w:r w:rsidRPr="00C659C0">
        <w:rPr>
          <w:sz w:val="20"/>
          <w:lang w:val="pl-PL"/>
        </w:rPr>
        <w:lastRenderedPageBreak/>
        <w:t>L0</w:t>
      </w:r>
      <w:r w:rsidR="00912976" w:rsidRPr="00C659C0">
        <w:rPr>
          <w:sz w:val="20"/>
          <w:lang w:val="pl-PL"/>
        </w:rPr>
        <w:t>2</w:t>
      </w:r>
      <w:r w:rsidRPr="00C659C0">
        <w:rPr>
          <w:sz w:val="20"/>
          <w:lang w:val="pl-PL"/>
        </w:rPr>
        <w:t xml:space="preserve"> </w:t>
      </w:r>
      <w:r w:rsidR="000928CC" w:rsidRPr="00C659C0">
        <w:rPr>
          <w:sz w:val="20"/>
          <w:lang w:val="pl-PL"/>
        </w:rPr>
        <w:t>Wprowadzenie do zielonej gospodarki</w:t>
      </w:r>
    </w:p>
    <w:p w14:paraId="619C2C44" w14:textId="77777777" w:rsidR="000928CC" w:rsidRPr="00C659C0" w:rsidRDefault="000928CC" w:rsidP="000928CC">
      <w:pPr>
        <w:tabs>
          <w:tab w:val="left" w:pos="3367"/>
        </w:tabs>
        <w:spacing w:after="0"/>
        <w:jc w:val="both"/>
        <w:rPr>
          <w:sz w:val="20"/>
          <w:lang w:val="pl-PL"/>
        </w:rPr>
      </w:pPr>
      <w:r w:rsidRPr="00C659C0">
        <w:rPr>
          <w:sz w:val="20"/>
          <w:lang w:val="pl-PL"/>
        </w:rPr>
        <w:t>SLIDE 1</w:t>
      </w:r>
    </w:p>
    <w:p w14:paraId="3F5B17DA" w14:textId="77777777" w:rsidR="000928CC" w:rsidRPr="00C659C0" w:rsidRDefault="000928CC" w:rsidP="000928CC">
      <w:pPr>
        <w:tabs>
          <w:tab w:val="left" w:pos="3367"/>
        </w:tabs>
        <w:jc w:val="both"/>
        <w:rPr>
          <w:sz w:val="20"/>
          <w:lang w:val="pl-PL"/>
        </w:rPr>
      </w:pPr>
      <w:r w:rsidRPr="00C659C0">
        <w:rPr>
          <w:sz w:val="20"/>
          <w:lang w:val="pl-PL"/>
        </w:rPr>
        <w:t>Definicja</w:t>
      </w:r>
    </w:p>
    <w:p w14:paraId="24AED64C" w14:textId="77777777" w:rsidR="000928CC" w:rsidRPr="00C659C0" w:rsidRDefault="000928CC" w:rsidP="000928CC">
      <w:pPr>
        <w:tabs>
          <w:tab w:val="left" w:pos="3367"/>
        </w:tabs>
        <w:jc w:val="both"/>
        <w:rPr>
          <w:sz w:val="20"/>
          <w:lang w:val="pl-PL"/>
        </w:rPr>
      </w:pPr>
      <w:r w:rsidRPr="00C659C0">
        <w:rPr>
          <w:sz w:val="20"/>
          <w:lang w:val="pl-PL"/>
        </w:rPr>
        <w:t>Zielona gospodarka koncentruje się przede wszystkim na niskiej emisji dwutlenku węgla, efektywnym gospodarowaniu zasobami i integracji społecznej. Jest to jeden z najszybciej rozwijających się rynków na świecie, w 2018 r. wyrównała się z przemysłem paliw kopalnych i jest na drodze aby stanowić 10% rynku światowego do 2030 r.</w:t>
      </w:r>
    </w:p>
    <w:p w14:paraId="625FDBC1" w14:textId="77777777" w:rsidR="000928CC" w:rsidRPr="00C659C0" w:rsidRDefault="000928CC" w:rsidP="000928CC">
      <w:pPr>
        <w:tabs>
          <w:tab w:val="left" w:pos="3367"/>
        </w:tabs>
        <w:jc w:val="both"/>
        <w:rPr>
          <w:sz w:val="20"/>
          <w:lang w:val="pl-PL"/>
        </w:rPr>
      </w:pPr>
      <w:r w:rsidRPr="00C659C0">
        <w:rPr>
          <w:sz w:val="20"/>
          <w:lang w:val="pl-PL"/>
        </w:rPr>
        <w:t>1) Niska emisja węgla - odnosi się ogólnie do niskiej emisji wszystkich gazów cieplarnianych, co uważa się za najważniejszy czynnik w przeciwdziałaniu zmianom klimatu.</w:t>
      </w:r>
    </w:p>
    <w:p w14:paraId="127E5328" w14:textId="77777777" w:rsidR="000928CC" w:rsidRPr="00C659C0" w:rsidRDefault="000928CC" w:rsidP="000928CC">
      <w:pPr>
        <w:tabs>
          <w:tab w:val="left" w:pos="3367"/>
        </w:tabs>
        <w:jc w:val="both"/>
        <w:rPr>
          <w:sz w:val="20"/>
          <w:lang w:val="pl-PL"/>
        </w:rPr>
      </w:pPr>
      <w:r w:rsidRPr="00C659C0">
        <w:rPr>
          <w:sz w:val="20"/>
          <w:lang w:val="pl-PL"/>
        </w:rPr>
        <w:t>2) Efektywność zasobów - Zielona gospodarka ogólnie kładzie duży nacisk na odpowiedzialne wykorzystanie zasobów, które oczywiście są z natury ograniczone.</w:t>
      </w:r>
    </w:p>
    <w:p w14:paraId="1348E96B" w14:textId="77777777" w:rsidR="000928CC" w:rsidRPr="00C659C0" w:rsidRDefault="000928CC" w:rsidP="000928CC">
      <w:pPr>
        <w:tabs>
          <w:tab w:val="left" w:pos="3367"/>
        </w:tabs>
        <w:jc w:val="both"/>
        <w:rPr>
          <w:sz w:val="20"/>
          <w:lang w:val="pl-PL"/>
        </w:rPr>
      </w:pPr>
      <w:r w:rsidRPr="00C659C0">
        <w:rPr>
          <w:sz w:val="20"/>
          <w:lang w:val="pl-PL"/>
        </w:rPr>
        <w:t>3) Włączenie społeczne - jest priorytetem w ramach celów zrównoważonego rozwoju ONZ. Promowanie włączenia społecznego poprzez zmniejszanie ubóstwa i zapewnianie większej równości szans jest podstawową ideą wszystkich programów rozwoju.</w:t>
      </w:r>
    </w:p>
    <w:p w14:paraId="6F2F7713" w14:textId="77777777" w:rsidR="000928CC" w:rsidRPr="00C659C0" w:rsidRDefault="000928CC" w:rsidP="00930790">
      <w:pPr>
        <w:tabs>
          <w:tab w:val="left" w:pos="3367"/>
        </w:tabs>
        <w:jc w:val="both"/>
        <w:rPr>
          <w:sz w:val="20"/>
          <w:lang w:val="pl-PL"/>
        </w:rPr>
      </w:pPr>
    </w:p>
    <w:p w14:paraId="0AF7FF81" w14:textId="77777777" w:rsidR="000928CC" w:rsidRPr="00C659C0" w:rsidRDefault="000928CC" w:rsidP="00930790">
      <w:pPr>
        <w:tabs>
          <w:tab w:val="left" w:pos="3367"/>
        </w:tabs>
        <w:spacing w:after="0"/>
        <w:jc w:val="both"/>
        <w:rPr>
          <w:sz w:val="18"/>
          <w:lang w:val="pl-PL"/>
        </w:rPr>
      </w:pPr>
    </w:p>
    <w:p w14:paraId="6711A50B" w14:textId="77777777" w:rsidR="00BC1FA0" w:rsidRPr="00C659C0" w:rsidRDefault="00BC1FA0" w:rsidP="00930790">
      <w:pPr>
        <w:tabs>
          <w:tab w:val="left" w:pos="3367"/>
        </w:tabs>
        <w:spacing w:after="0"/>
        <w:jc w:val="both"/>
        <w:rPr>
          <w:sz w:val="20"/>
          <w:lang w:val="pl-PL"/>
        </w:rPr>
      </w:pPr>
      <w:r w:rsidRPr="00C659C0">
        <w:rPr>
          <w:sz w:val="20"/>
          <w:lang w:val="pl-PL"/>
        </w:rPr>
        <w:t xml:space="preserve">SLIDE </w:t>
      </w:r>
      <w:r w:rsidR="007A448C" w:rsidRPr="00C659C0">
        <w:rPr>
          <w:sz w:val="20"/>
          <w:lang w:val="pl-PL"/>
        </w:rPr>
        <w:t>2</w:t>
      </w:r>
    </w:p>
    <w:p w14:paraId="2AF58524" w14:textId="77777777" w:rsidR="000928CC" w:rsidRPr="00C659C0" w:rsidRDefault="000928CC" w:rsidP="000928CC">
      <w:pPr>
        <w:tabs>
          <w:tab w:val="left" w:pos="3367"/>
        </w:tabs>
        <w:spacing w:after="0"/>
        <w:jc w:val="both"/>
        <w:rPr>
          <w:sz w:val="20"/>
          <w:lang w:val="pl-PL"/>
        </w:rPr>
      </w:pPr>
      <w:r w:rsidRPr="00C659C0">
        <w:rPr>
          <w:sz w:val="20"/>
          <w:lang w:val="pl-PL"/>
        </w:rPr>
        <w:t>Zielone zawody</w:t>
      </w:r>
    </w:p>
    <w:p w14:paraId="2801905E" w14:textId="77777777" w:rsidR="000928CC" w:rsidRPr="00C659C0" w:rsidRDefault="000928CC" w:rsidP="000928CC">
      <w:pPr>
        <w:tabs>
          <w:tab w:val="left" w:pos="3367"/>
        </w:tabs>
        <w:spacing w:after="0"/>
        <w:jc w:val="both"/>
        <w:rPr>
          <w:sz w:val="20"/>
          <w:lang w:val="pl-PL"/>
        </w:rPr>
      </w:pPr>
    </w:p>
    <w:p w14:paraId="5F0C3B44" w14:textId="77777777" w:rsidR="000928CC" w:rsidRPr="00C659C0" w:rsidRDefault="000928CC" w:rsidP="000928CC">
      <w:pPr>
        <w:tabs>
          <w:tab w:val="left" w:pos="3367"/>
        </w:tabs>
        <w:spacing w:after="0"/>
        <w:jc w:val="both"/>
        <w:rPr>
          <w:sz w:val="20"/>
          <w:lang w:val="pl-PL"/>
        </w:rPr>
      </w:pPr>
      <w:r w:rsidRPr="00C659C0">
        <w:rPr>
          <w:sz w:val="20"/>
          <w:lang w:val="pl-PL"/>
        </w:rPr>
        <w:t>Zielone miejsca pracy są ogólnie określane jako miejsca pracy, które są przyjazne dla środowiska i mogą być tworzone w każdej branży, o ile spełniają cele zrównoważonego rozwoju.</w:t>
      </w:r>
    </w:p>
    <w:p w14:paraId="734A86BA" w14:textId="77777777" w:rsidR="000928CC" w:rsidRPr="00C659C0" w:rsidRDefault="000928CC" w:rsidP="000928CC">
      <w:pPr>
        <w:tabs>
          <w:tab w:val="left" w:pos="3367"/>
        </w:tabs>
        <w:spacing w:after="0"/>
        <w:jc w:val="both"/>
        <w:rPr>
          <w:sz w:val="20"/>
          <w:lang w:val="pl-PL"/>
        </w:rPr>
      </w:pPr>
    </w:p>
    <w:p w14:paraId="0D1F8469" w14:textId="77777777" w:rsidR="000928CC" w:rsidRPr="00C659C0" w:rsidRDefault="000928CC" w:rsidP="000928CC">
      <w:pPr>
        <w:tabs>
          <w:tab w:val="left" w:pos="3367"/>
        </w:tabs>
        <w:spacing w:after="0"/>
        <w:jc w:val="both"/>
        <w:rPr>
          <w:sz w:val="20"/>
          <w:lang w:val="pl-PL"/>
        </w:rPr>
      </w:pPr>
      <w:r w:rsidRPr="00C659C0">
        <w:rPr>
          <w:sz w:val="20"/>
          <w:lang w:val="pl-PL"/>
        </w:rPr>
        <w:t>Najszybciej rozwijające się zielone miejsca pracy:</w:t>
      </w:r>
    </w:p>
    <w:p w14:paraId="0D2766EC" w14:textId="77777777" w:rsidR="000928CC" w:rsidRPr="00C659C0" w:rsidRDefault="000928CC" w:rsidP="000928CC">
      <w:pPr>
        <w:tabs>
          <w:tab w:val="left" w:pos="3367"/>
        </w:tabs>
        <w:spacing w:after="0"/>
        <w:jc w:val="both"/>
        <w:rPr>
          <w:sz w:val="20"/>
          <w:lang w:val="pl-PL"/>
        </w:rPr>
      </w:pPr>
      <w:r w:rsidRPr="00C659C0">
        <w:rPr>
          <w:sz w:val="20"/>
          <w:lang w:val="pl-PL"/>
        </w:rPr>
        <w:t>1) Plantator miejski</w:t>
      </w:r>
    </w:p>
    <w:p w14:paraId="3BA416BE" w14:textId="77777777" w:rsidR="000928CC" w:rsidRPr="00C659C0" w:rsidRDefault="000928CC" w:rsidP="000928CC">
      <w:pPr>
        <w:tabs>
          <w:tab w:val="left" w:pos="3367"/>
        </w:tabs>
        <w:spacing w:after="0"/>
        <w:jc w:val="both"/>
        <w:rPr>
          <w:sz w:val="20"/>
          <w:lang w:val="pl-PL"/>
        </w:rPr>
      </w:pPr>
      <w:r w:rsidRPr="00C659C0">
        <w:rPr>
          <w:sz w:val="20"/>
          <w:lang w:val="pl-PL"/>
        </w:rPr>
        <w:t>2) Inżynier samochodów elektrycznych</w:t>
      </w:r>
    </w:p>
    <w:p w14:paraId="21095AE8" w14:textId="77777777" w:rsidR="000928CC" w:rsidRPr="00C659C0" w:rsidRDefault="000928CC" w:rsidP="000928CC">
      <w:pPr>
        <w:tabs>
          <w:tab w:val="left" w:pos="3367"/>
        </w:tabs>
        <w:spacing w:after="0"/>
        <w:jc w:val="both"/>
        <w:rPr>
          <w:sz w:val="20"/>
          <w:lang w:val="pl-PL"/>
        </w:rPr>
      </w:pPr>
      <w:r w:rsidRPr="00C659C0">
        <w:rPr>
          <w:sz w:val="20"/>
          <w:lang w:val="pl-PL"/>
        </w:rPr>
        <w:t>3) Technik jakości wody</w:t>
      </w:r>
    </w:p>
    <w:p w14:paraId="7EF12EA0" w14:textId="77777777" w:rsidR="000928CC" w:rsidRPr="00C659C0" w:rsidRDefault="000928CC" w:rsidP="000928CC">
      <w:pPr>
        <w:tabs>
          <w:tab w:val="left" w:pos="3367"/>
        </w:tabs>
        <w:spacing w:after="0"/>
        <w:jc w:val="both"/>
        <w:rPr>
          <w:sz w:val="20"/>
          <w:lang w:val="pl-PL"/>
        </w:rPr>
      </w:pPr>
      <w:r w:rsidRPr="00C659C0">
        <w:rPr>
          <w:sz w:val="20"/>
          <w:lang w:val="pl-PL"/>
        </w:rPr>
        <w:t>4) przyrodnik</w:t>
      </w:r>
    </w:p>
    <w:p w14:paraId="0596A0BF" w14:textId="77777777" w:rsidR="000928CC" w:rsidRPr="00C659C0" w:rsidRDefault="000928CC" w:rsidP="000928CC">
      <w:pPr>
        <w:tabs>
          <w:tab w:val="left" w:pos="3367"/>
        </w:tabs>
        <w:spacing w:after="0"/>
        <w:jc w:val="both"/>
        <w:rPr>
          <w:sz w:val="20"/>
          <w:lang w:val="pl-PL"/>
        </w:rPr>
      </w:pPr>
      <w:r w:rsidRPr="00C659C0">
        <w:rPr>
          <w:sz w:val="20"/>
          <w:lang w:val="pl-PL"/>
        </w:rPr>
        <w:t>5) Zieloni budowniczy</w:t>
      </w:r>
    </w:p>
    <w:p w14:paraId="7EA17329" w14:textId="77777777" w:rsidR="000928CC" w:rsidRPr="00C659C0" w:rsidRDefault="000928CC" w:rsidP="000928CC">
      <w:pPr>
        <w:tabs>
          <w:tab w:val="left" w:pos="3367"/>
        </w:tabs>
        <w:spacing w:after="0"/>
        <w:jc w:val="both"/>
        <w:rPr>
          <w:sz w:val="20"/>
          <w:lang w:val="pl-PL"/>
        </w:rPr>
      </w:pPr>
      <w:r w:rsidRPr="00C659C0">
        <w:rPr>
          <w:sz w:val="20"/>
          <w:lang w:val="pl-PL"/>
        </w:rPr>
        <w:t>6) Ekoedukator</w:t>
      </w:r>
    </w:p>
    <w:p w14:paraId="12CBD971" w14:textId="77777777" w:rsidR="000928CC" w:rsidRPr="00C659C0" w:rsidRDefault="000928CC" w:rsidP="000928CC">
      <w:pPr>
        <w:tabs>
          <w:tab w:val="left" w:pos="3367"/>
        </w:tabs>
        <w:spacing w:after="0"/>
        <w:jc w:val="both"/>
        <w:rPr>
          <w:sz w:val="20"/>
          <w:lang w:val="pl-PL"/>
        </w:rPr>
      </w:pPr>
      <w:r w:rsidRPr="00C659C0">
        <w:rPr>
          <w:sz w:val="20"/>
          <w:lang w:val="pl-PL"/>
        </w:rPr>
        <w:t>7) Specjalista od zielonego designu</w:t>
      </w:r>
    </w:p>
    <w:p w14:paraId="31618D1B" w14:textId="77777777" w:rsidR="000928CC" w:rsidRPr="00C659C0" w:rsidRDefault="000928CC" w:rsidP="000928CC">
      <w:pPr>
        <w:tabs>
          <w:tab w:val="left" w:pos="3367"/>
        </w:tabs>
        <w:spacing w:after="0"/>
        <w:jc w:val="both"/>
        <w:rPr>
          <w:sz w:val="20"/>
          <w:lang w:val="pl-PL"/>
        </w:rPr>
      </w:pPr>
    </w:p>
    <w:p w14:paraId="066F2279" w14:textId="77777777" w:rsidR="00153429" w:rsidRPr="00C659C0" w:rsidRDefault="00153429" w:rsidP="00930790">
      <w:pPr>
        <w:tabs>
          <w:tab w:val="left" w:pos="3367"/>
        </w:tabs>
        <w:spacing w:after="0"/>
        <w:jc w:val="both"/>
        <w:rPr>
          <w:sz w:val="20"/>
          <w:lang w:val="pl-PL"/>
        </w:rPr>
      </w:pPr>
      <w:r w:rsidRPr="00C659C0">
        <w:rPr>
          <w:sz w:val="20"/>
          <w:lang w:val="pl-PL"/>
        </w:rPr>
        <w:t>SLIDE 3</w:t>
      </w:r>
    </w:p>
    <w:p w14:paraId="708A3161" w14:textId="77777777" w:rsidR="000928CC" w:rsidRPr="00C659C0" w:rsidRDefault="000928CC" w:rsidP="000928CC">
      <w:pPr>
        <w:tabs>
          <w:tab w:val="left" w:pos="3367"/>
        </w:tabs>
        <w:spacing w:after="0"/>
        <w:jc w:val="both"/>
        <w:rPr>
          <w:sz w:val="20"/>
          <w:lang w:val="pl-PL"/>
        </w:rPr>
      </w:pPr>
    </w:p>
    <w:p w14:paraId="009543A3" w14:textId="77777777" w:rsidR="000928CC" w:rsidRPr="00C659C0" w:rsidRDefault="000928CC" w:rsidP="000928CC">
      <w:pPr>
        <w:tabs>
          <w:tab w:val="left" w:pos="3367"/>
        </w:tabs>
        <w:spacing w:after="0"/>
        <w:jc w:val="both"/>
        <w:rPr>
          <w:sz w:val="20"/>
          <w:lang w:val="pl-PL"/>
        </w:rPr>
      </w:pPr>
      <w:r w:rsidRPr="00C659C0">
        <w:rPr>
          <w:sz w:val="20"/>
          <w:lang w:val="pl-PL"/>
        </w:rPr>
        <w:t>Energia odnawialna</w:t>
      </w:r>
    </w:p>
    <w:p w14:paraId="79507F2E" w14:textId="77777777" w:rsidR="000928CC" w:rsidRPr="00C659C0" w:rsidRDefault="000928CC" w:rsidP="000928CC">
      <w:pPr>
        <w:tabs>
          <w:tab w:val="left" w:pos="3367"/>
        </w:tabs>
        <w:spacing w:after="0"/>
        <w:jc w:val="both"/>
        <w:rPr>
          <w:sz w:val="20"/>
          <w:lang w:val="pl-PL"/>
        </w:rPr>
      </w:pPr>
    </w:p>
    <w:p w14:paraId="202C060B" w14:textId="77777777" w:rsidR="000928CC" w:rsidRPr="00C659C0" w:rsidRDefault="000928CC" w:rsidP="000928CC">
      <w:pPr>
        <w:tabs>
          <w:tab w:val="left" w:pos="3367"/>
        </w:tabs>
        <w:spacing w:after="0"/>
        <w:jc w:val="both"/>
        <w:rPr>
          <w:sz w:val="20"/>
          <w:lang w:val="pl-PL"/>
        </w:rPr>
      </w:pPr>
      <w:r w:rsidRPr="00C659C0">
        <w:rPr>
          <w:sz w:val="20"/>
          <w:lang w:val="pl-PL"/>
        </w:rPr>
        <w:t>Energia odnawialna staje się poważną alternatywą dla tradycyjnych źródeł energii, w 2017 r. stanowiła ponad 24% całkowitego zużycia energii. W wielu krajach jest ona wspierana przez rządy za pomocą specjalnych programów i dotacji dla lokalnych firm. Daje to firmom wiele możliwości rozwoju procesu i ograniczenia śladu węglowego. Nie tylko energia odnawialna w wielu przypadkach jest bardziej przyjazna dla środowiska, ale także staje się przewagą konkurencyjną dla firm zarówno pod względem ekonomicznym, jak i marketingowym, ponieważ konsumenci przestawili swoje zainteresowania na zrównoważoną gospodarkę.</w:t>
      </w:r>
    </w:p>
    <w:p w14:paraId="53F09C73" w14:textId="77777777" w:rsidR="000928CC" w:rsidRPr="00C659C0" w:rsidRDefault="000928CC" w:rsidP="00930790">
      <w:pPr>
        <w:tabs>
          <w:tab w:val="left" w:pos="3367"/>
        </w:tabs>
        <w:spacing w:after="0"/>
        <w:jc w:val="both"/>
        <w:rPr>
          <w:sz w:val="18"/>
          <w:lang w:val="pl-PL"/>
        </w:rPr>
      </w:pPr>
    </w:p>
    <w:p w14:paraId="50AEDA6B" w14:textId="77777777" w:rsidR="000928CC" w:rsidRPr="00C659C0" w:rsidRDefault="000928CC">
      <w:pPr>
        <w:rPr>
          <w:sz w:val="18"/>
          <w:lang w:val="pl-PL"/>
        </w:rPr>
      </w:pPr>
      <w:r w:rsidRPr="00C659C0">
        <w:rPr>
          <w:sz w:val="18"/>
          <w:lang w:val="pl-PL"/>
        </w:rPr>
        <w:br w:type="page"/>
      </w:r>
    </w:p>
    <w:p w14:paraId="5EFE1143" w14:textId="77777777" w:rsidR="00A8496E" w:rsidRPr="00C659C0" w:rsidRDefault="00A8496E" w:rsidP="00930790">
      <w:pPr>
        <w:tabs>
          <w:tab w:val="left" w:pos="3367"/>
        </w:tabs>
        <w:spacing w:after="0"/>
        <w:jc w:val="both"/>
        <w:rPr>
          <w:sz w:val="20"/>
          <w:lang w:val="pl-PL"/>
        </w:rPr>
      </w:pPr>
      <w:r w:rsidRPr="00C659C0">
        <w:rPr>
          <w:sz w:val="20"/>
          <w:lang w:val="pl-PL"/>
        </w:rPr>
        <w:lastRenderedPageBreak/>
        <w:t>SLIDE 4</w:t>
      </w:r>
    </w:p>
    <w:p w14:paraId="53E921BD" w14:textId="77777777" w:rsidR="000928CC" w:rsidRPr="00C659C0" w:rsidRDefault="000928CC" w:rsidP="000928CC">
      <w:pPr>
        <w:tabs>
          <w:tab w:val="left" w:pos="3367"/>
        </w:tabs>
        <w:spacing w:after="0"/>
        <w:jc w:val="both"/>
        <w:rPr>
          <w:sz w:val="20"/>
          <w:lang w:val="pl-PL"/>
        </w:rPr>
      </w:pPr>
    </w:p>
    <w:p w14:paraId="31C026CE" w14:textId="77777777" w:rsidR="000928CC" w:rsidRPr="00C659C0" w:rsidRDefault="000928CC" w:rsidP="000928CC">
      <w:pPr>
        <w:tabs>
          <w:tab w:val="left" w:pos="3367"/>
        </w:tabs>
        <w:spacing w:after="0"/>
        <w:jc w:val="both"/>
        <w:rPr>
          <w:sz w:val="20"/>
          <w:lang w:val="pl-PL"/>
        </w:rPr>
      </w:pPr>
      <w:r w:rsidRPr="00C659C0">
        <w:rPr>
          <w:sz w:val="20"/>
          <w:lang w:val="pl-PL"/>
        </w:rPr>
        <w:t>Sektory energii odnawialnej</w:t>
      </w:r>
    </w:p>
    <w:p w14:paraId="339D69D4" w14:textId="77777777" w:rsidR="000928CC" w:rsidRPr="00C659C0" w:rsidRDefault="000928CC" w:rsidP="000928CC">
      <w:pPr>
        <w:tabs>
          <w:tab w:val="left" w:pos="3367"/>
        </w:tabs>
        <w:spacing w:after="0"/>
        <w:jc w:val="both"/>
        <w:rPr>
          <w:sz w:val="20"/>
          <w:lang w:val="pl-PL"/>
        </w:rPr>
      </w:pPr>
      <w:r w:rsidRPr="00C659C0">
        <w:rPr>
          <w:sz w:val="20"/>
          <w:lang w:val="pl-PL"/>
        </w:rPr>
        <w:t>Główne źródła energii</w:t>
      </w:r>
      <w:r w:rsidR="000F14EC" w:rsidRPr="00C659C0">
        <w:rPr>
          <w:sz w:val="20"/>
          <w:lang w:val="pl-PL"/>
        </w:rPr>
        <w:t xml:space="preserve"> odnawialnej</w:t>
      </w:r>
      <w:r w:rsidRPr="00C659C0">
        <w:rPr>
          <w:sz w:val="20"/>
          <w:lang w:val="pl-PL"/>
        </w:rPr>
        <w:t>:</w:t>
      </w:r>
    </w:p>
    <w:p w14:paraId="38F1BE50" w14:textId="77777777" w:rsidR="000928CC" w:rsidRPr="00C659C0" w:rsidRDefault="000928CC" w:rsidP="000928CC">
      <w:pPr>
        <w:tabs>
          <w:tab w:val="left" w:pos="3367"/>
        </w:tabs>
        <w:spacing w:after="0"/>
        <w:jc w:val="both"/>
        <w:rPr>
          <w:sz w:val="20"/>
          <w:lang w:val="pl-PL"/>
        </w:rPr>
      </w:pPr>
      <w:r w:rsidRPr="00C659C0">
        <w:rPr>
          <w:sz w:val="20"/>
          <w:lang w:val="pl-PL"/>
        </w:rPr>
        <w:t>• Energia wodna - główne źródło energii odnawialnej, w 2017 r. Stanowiło 65% całkowitej energii odnawialnej produkowanej na całym świecie.</w:t>
      </w:r>
    </w:p>
    <w:p w14:paraId="2D1EC3CD" w14:textId="77777777" w:rsidR="000928CC" w:rsidRPr="00C659C0" w:rsidRDefault="000928CC" w:rsidP="000928CC">
      <w:pPr>
        <w:tabs>
          <w:tab w:val="left" w:pos="3367"/>
        </w:tabs>
        <w:spacing w:after="0"/>
        <w:jc w:val="both"/>
        <w:rPr>
          <w:sz w:val="20"/>
          <w:lang w:val="pl-PL"/>
        </w:rPr>
      </w:pPr>
      <w:r w:rsidRPr="00C659C0">
        <w:rPr>
          <w:sz w:val="20"/>
          <w:lang w:val="pl-PL"/>
        </w:rPr>
        <w:t>• Energia wiatrowa - jest to drugie źródło energii odnawialnej na całym świecie, które można umieścić zarówno na lądzie, jak i na morzu.</w:t>
      </w:r>
    </w:p>
    <w:p w14:paraId="104A66EB" w14:textId="77777777" w:rsidR="000928CC" w:rsidRPr="00C659C0" w:rsidRDefault="000928CC" w:rsidP="000928CC">
      <w:pPr>
        <w:tabs>
          <w:tab w:val="left" w:pos="3367"/>
        </w:tabs>
        <w:spacing w:after="0"/>
        <w:jc w:val="both"/>
        <w:rPr>
          <w:sz w:val="20"/>
          <w:lang w:val="pl-PL"/>
        </w:rPr>
      </w:pPr>
      <w:r w:rsidRPr="00C659C0">
        <w:rPr>
          <w:sz w:val="20"/>
          <w:lang w:val="pl-PL"/>
        </w:rPr>
        <w:t>• Energia słoneczna - najszybciej rozwijający się obszar ze wszystkich odnawialnych źródeł energii. Energia słoneczna po prostu przekształca energię słoneczną w energię za pomocą skoncentrowanego układu słonecznego lub fotowoltaiki.</w:t>
      </w:r>
    </w:p>
    <w:p w14:paraId="115AF7E0" w14:textId="77777777" w:rsidR="000928CC" w:rsidRPr="00C659C0" w:rsidRDefault="000928CC" w:rsidP="000928CC">
      <w:pPr>
        <w:tabs>
          <w:tab w:val="left" w:pos="3367"/>
        </w:tabs>
        <w:spacing w:after="0"/>
        <w:jc w:val="both"/>
        <w:rPr>
          <w:sz w:val="20"/>
          <w:lang w:val="pl-PL"/>
        </w:rPr>
      </w:pPr>
      <w:r w:rsidRPr="00C659C0">
        <w:rPr>
          <w:sz w:val="20"/>
          <w:lang w:val="pl-PL"/>
        </w:rPr>
        <w:t>• Bioenergia - dzieli się na 2 kategorie: tradycyjna - spalanie biomasy (d</w:t>
      </w:r>
      <w:r w:rsidR="000F14EC" w:rsidRPr="00C659C0">
        <w:rPr>
          <w:sz w:val="20"/>
          <w:lang w:val="pl-PL"/>
        </w:rPr>
        <w:t>rewno, odpady zwierzęce itp.), o</w:t>
      </w:r>
      <w:r w:rsidRPr="00C659C0">
        <w:rPr>
          <w:sz w:val="20"/>
          <w:lang w:val="pl-PL"/>
        </w:rPr>
        <w:t>raz nowoczesna - biopaliwa płynne wytwarzane z wytłoczyny z trzciny cukrowej i innych roślin</w:t>
      </w:r>
    </w:p>
    <w:p w14:paraId="69E4102F" w14:textId="77777777" w:rsidR="000928CC" w:rsidRPr="00C659C0" w:rsidRDefault="000928CC" w:rsidP="000928CC">
      <w:pPr>
        <w:tabs>
          <w:tab w:val="left" w:pos="3367"/>
        </w:tabs>
        <w:spacing w:after="0"/>
        <w:jc w:val="both"/>
        <w:rPr>
          <w:sz w:val="20"/>
          <w:lang w:val="pl-PL"/>
        </w:rPr>
      </w:pPr>
      <w:r w:rsidRPr="00C659C0">
        <w:rPr>
          <w:sz w:val="20"/>
          <w:lang w:val="pl-PL"/>
        </w:rPr>
        <w:t>• Energia geotermalna - zbiorniki gorącej wody w wysokich temperaturach znajdujące się pod powierzchnią ziemi</w:t>
      </w:r>
    </w:p>
    <w:p w14:paraId="6D4DC3AC" w14:textId="77777777" w:rsidR="000F14EC" w:rsidRPr="00C659C0" w:rsidRDefault="000F14EC" w:rsidP="000928CC">
      <w:pPr>
        <w:tabs>
          <w:tab w:val="left" w:pos="3367"/>
        </w:tabs>
        <w:spacing w:after="0"/>
        <w:jc w:val="both"/>
        <w:rPr>
          <w:sz w:val="20"/>
          <w:lang w:val="pl-PL"/>
        </w:rPr>
      </w:pPr>
    </w:p>
    <w:p w14:paraId="5B588D33" w14:textId="77777777" w:rsidR="009C3E5F" w:rsidRPr="00C659C0" w:rsidRDefault="009C3E5F" w:rsidP="00930790">
      <w:pPr>
        <w:tabs>
          <w:tab w:val="left" w:pos="3367"/>
        </w:tabs>
        <w:spacing w:after="0"/>
        <w:jc w:val="both"/>
        <w:rPr>
          <w:sz w:val="20"/>
          <w:lang w:val="pl-PL"/>
        </w:rPr>
      </w:pPr>
      <w:r w:rsidRPr="00C659C0">
        <w:rPr>
          <w:sz w:val="20"/>
          <w:lang w:val="pl-PL"/>
        </w:rPr>
        <w:t xml:space="preserve">SLIDE </w:t>
      </w:r>
      <w:r w:rsidR="0090253A" w:rsidRPr="00C659C0">
        <w:rPr>
          <w:sz w:val="20"/>
          <w:lang w:val="pl-PL"/>
        </w:rPr>
        <w:t>5</w:t>
      </w:r>
    </w:p>
    <w:p w14:paraId="6F2DD722" w14:textId="77777777" w:rsidR="000F14EC" w:rsidRPr="00C659C0" w:rsidRDefault="000F14EC" w:rsidP="000F14EC">
      <w:pPr>
        <w:tabs>
          <w:tab w:val="left" w:pos="3367"/>
        </w:tabs>
        <w:spacing w:after="0"/>
        <w:jc w:val="both"/>
        <w:rPr>
          <w:sz w:val="20"/>
          <w:lang w:val="pl-PL"/>
        </w:rPr>
      </w:pPr>
      <w:r w:rsidRPr="00C659C0">
        <w:rPr>
          <w:sz w:val="20"/>
          <w:lang w:val="pl-PL"/>
        </w:rPr>
        <w:t>Fotowoltaika</w:t>
      </w:r>
    </w:p>
    <w:p w14:paraId="4CA32BFC" w14:textId="77777777" w:rsidR="000F14EC" w:rsidRPr="00C659C0" w:rsidRDefault="000F14EC" w:rsidP="000F14EC">
      <w:pPr>
        <w:tabs>
          <w:tab w:val="left" w:pos="3367"/>
        </w:tabs>
        <w:spacing w:after="0"/>
        <w:jc w:val="both"/>
        <w:rPr>
          <w:sz w:val="20"/>
          <w:lang w:val="pl-PL"/>
        </w:rPr>
      </w:pPr>
    </w:p>
    <w:p w14:paraId="2ADB4D79" w14:textId="77777777" w:rsidR="000F14EC" w:rsidRPr="00C659C0" w:rsidRDefault="000F14EC" w:rsidP="000F14EC">
      <w:pPr>
        <w:tabs>
          <w:tab w:val="left" w:pos="3367"/>
        </w:tabs>
        <w:spacing w:after="0"/>
        <w:jc w:val="both"/>
        <w:rPr>
          <w:sz w:val="20"/>
          <w:lang w:val="pl-PL"/>
        </w:rPr>
      </w:pPr>
      <w:r w:rsidRPr="00C659C0">
        <w:rPr>
          <w:sz w:val="20"/>
          <w:lang w:val="pl-PL"/>
        </w:rPr>
        <w:t>Cena modułów słonecznych spadła ponad 100 razy w ciągu ostatnich 30 lat. Przy większej dostępności tego typu technologii zarówno koszty twarde, jak i koszty miękkie znacznie spadają.</w:t>
      </w:r>
    </w:p>
    <w:p w14:paraId="3A37D627" w14:textId="77777777" w:rsidR="000F14EC" w:rsidRPr="00C659C0" w:rsidRDefault="000F14EC" w:rsidP="000F14EC">
      <w:pPr>
        <w:tabs>
          <w:tab w:val="left" w:pos="3367"/>
        </w:tabs>
        <w:spacing w:after="0"/>
        <w:jc w:val="both"/>
        <w:rPr>
          <w:sz w:val="20"/>
          <w:lang w:val="pl-PL"/>
        </w:rPr>
      </w:pPr>
      <w:r w:rsidRPr="00C659C0">
        <w:rPr>
          <w:sz w:val="20"/>
          <w:lang w:val="pl-PL"/>
        </w:rPr>
        <w:t>Wiele firm dąży do ograniczenia emisji netto do zera, a ogniwa fotowoltaiczne odgrywają w tym istotną rolę. W wielu krajach europejskich instalacja paneli jest częściowo dotowana, aby wzmocnić zmiany w kierunku czystszej energii.</w:t>
      </w:r>
    </w:p>
    <w:p w14:paraId="0B1F5CAE" w14:textId="77777777" w:rsidR="009C3E5F" w:rsidRPr="00C659C0" w:rsidRDefault="00755644" w:rsidP="00930790">
      <w:pPr>
        <w:tabs>
          <w:tab w:val="left" w:pos="3367"/>
        </w:tabs>
        <w:jc w:val="both"/>
        <w:rPr>
          <w:sz w:val="20"/>
          <w:lang w:val="pl-PL"/>
        </w:rPr>
      </w:pPr>
      <w:r w:rsidRPr="00C659C0">
        <w:rPr>
          <w:noProof/>
          <w:sz w:val="20"/>
          <w:lang w:eastAsia="en-GB"/>
        </w:rPr>
        <w:drawing>
          <wp:anchor distT="0" distB="0" distL="114300" distR="114300" simplePos="0" relativeHeight="251663360" behindDoc="0" locked="0" layoutInCell="1" allowOverlap="1" wp14:anchorId="64B2BB16" wp14:editId="37C01A87">
            <wp:simplePos x="0" y="0"/>
            <wp:positionH relativeFrom="column">
              <wp:posOffset>63500</wp:posOffset>
            </wp:positionH>
            <wp:positionV relativeFrom="paragraph">
              <wp:posOffset>403860</wp:posOffset>
            </wp:positionV>
            <wp:extent cx="4572000" cy="2743200"/>
            <wp:effectExtent l="0" t="0" r="0" b="0"/>
            <wp:wrapNone/>
            <wp:docPr id="78" name="Chart 78">
              <a:extLst xmlns:a="http://schemas.openxmlformats.org/drawingml/2006/main">
                <a:ext uri="{FF2B5EF4-FFF2-40B4-BE49-F238E27FC236}">
                  <a16:creationId xmlns:a16="http://schemas.microsoft.com/office/drawing/2014/main" id="{FFB7DBDC-457A-49A1-8719-D06A0F75D08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14:paraId="4D332FC4" w14:textId="77777777" w:rsidR="000F14EC" w:rsidRPr="00C659C0" w:rsidRDefault="000F14EC" w:rsidP="00930790">
      <w:pPr>
        <w:tabs>
          <w:tab w:val="left" w:pos="3367"/>
        </w:tabs>
        <w:jc w:val="both"/>
        <w:rPr>
          <w:sz w:val="20"/>
          <w:lang w:val="pl-PL"/>
        </w:rPr>
      </w:pPr>
    </w:p>
    <w:p w14:paraId="3FBC40A7" w14:textId="77777777" w:rsidR="000F14EC" w:rsidRPr="00C659C0" w:rsidRDefault="000F14EC" w:rsidP="00930790">
      <w:pPr>
        <w:tabs>
          <w:tab w:val="left" w:pos="3367"/>
        </w:tabs>
        <w:jc w:val="both"/>
        <w:rPr>
          <w:sz w:val="20"/>
          <w:lang w:val="pl-PL"/>
        </w:rPr>
      </w:pPr>
    </w:p>
    <w:p w14:paraId="34092754" w14:textId="77777777" w:rsidR="000F14EC" w:rsidRPr="00C659C0" w:rsidRDefault="000F14EC" w:rsidP="00930790">
      <w:pPr>
        <w:tabs>
          <w:tab w:val="left" w:pos="3367"/>
        </w:tabs>
        <w:jc w:val="both"/>
        <w:rPr>
          <w:sz w:val="20"/>
          <w:lang w:val="pl-PL"/>
        </w:rPr>
      </w:pPr>
    </w:p>
    <w:p w14:paraId="5E368121" w14:textId="77777777" w:rsidR="000F14EC" w:rsidRPr="00C659C0" w:rsidRDefault="000F14EC" w:rsidP="00930790">
      <w:pPr>
        <w:tabs>
          <w:tab w:val="left" w:pos="3367"/>
        </w:tabs>
        <w:jc w:val="both"/>
        <w:rPr>
          <w:sz w:val="20"/>
          <w:lang w:val="pl-PL"/>
        </w:rPr>
      </w:pPr>
    </w:p>
    <w:p w14:paraId="6C04B0FE" w14:textId="77777777" w:rsidR="000F14EC" w:rsidRPr="00C659C0" w:rsidRDefault="000F14EC" w:rsidP="00930790">
      <w:pPr>
        <w:tabs>
          <w:tab w:val="left" w:pos="3367"/>
        </w:tabs>
        <w:jc w:val="both"/>
        <w:rPr>
          <w:sz w:val="20"/>
          <w:lang w:val="pl-PL"/>
        </w:rPr>
      </w:pPr>
    </w:p>
    <w:p w14:paraId="0B06F098" w14:textId="77777777" w:rsidR="00BF779D" w:rsidRPr="00C659C0" w:rsidRDefault="00BF779D" w:rsidP="00930790">
      <w:pPr>
        <w:tabs>
          <w:tab w:val="left" w:pos="3367"/>
        </w:tabs>
        <w:jc w:val="both"/>
        <w:rPr>
          <w:sz w:val="20"/>
          <w:lang w:val="pl-PL"/>
        </w:rPr>
      </w:pPr>
    </w:p>
    <w:p w14:paraId="2448B57C" w14:textId="77777777" w:rsidR="009C3E5F" w:rsidRPr="00C659C0" w:rsidRDefault="009C3E5F" w:rsidP="00930790">
      <w:pPr>
        <w:tabs>
          <w:tab w:val="left" w:pos="3367"/>
        </w:tabs>
        <w:jc w:val="both"/>
        <w:rPr>
          <w:sz w:val="20"/>
          <w:lang w:val="pl-PL"/>
        </w:rPr>
      </w:pPr>
    </w:p>
    <w:p w14:paraId="14672DB7" w14:textId="77777777" w:rsidR="009C3E5F" w:rsidRPr="00C659C0" w:rsidRDefault="009C3E5F" w:rsidP="00930790">
      <w:pPr>
        <w:tabs>
          <w:tab w:val="left" w:pos="3367"/>
        </w:tabs>
        <w:jc w:val="both"/>
        <w:rPr>
          <w:sz w:val="20"/>
          <w:lang w:val="pl-PL"/>
        </w:rPr>
      </w:pPr>
    </w:p>
    <w:p w14:paraId="55518CE3" w14:textId="77777777" w:rsidR="009C3E5F" w:rsidRPr="00C659C0" w:rsidRDefault="009C3E5F" w:rsidP="00930790">
      <w:pPr>
        <w:tabs>
          <w:tab w:val="left" w:pos="3367"/>
        </w:tabs>
        <w:jc w:val="both"/>
        <w:rPr>
          <w:sz w:val="20"/>
          <w:lang w:val="pl-PL"/>
        </w:rPr>
      </w:pPr>
    </w:p>
    <w:p w14:paraId="3496BE47" w14:textId="77777777" w:rsidR="009C3E5F" w:rsidRPr="00C659C0" w:rsidRDefault="009C3E5F" w:rsidP="00930790">
      <w:pPr>
        <w:tabs>
          <w:tab w:val="left" w:pos="3367"/>
        </w:tabs>
        <w:jc w:val="both"/>
        <w:rPr>
          <w:sz w:val="20"/>
          <w:lang w:val="pl-PL"/>
        </w:rPr>
      </w:pPr>
    </w:p>
    <w:p w14:paraId="160E6D28" w14:textId="35913DB9" w:rsidR="009C3E5F" w:rsidRPr="00C659C0" w:rsidRDefault="009C3E5F" w:rsidP="00930790">
      <w:pPr>
        <w:tabs>
          <w:tab w:val="left" w:pos="3367"/>
        </w:tabs>
        <w:jc w:val="both"/>
        <w:rPr>
          <w:sz w:val="20"/>
          <w:lang w:val="pl-PL"/>
        </w:rPr>
      </w:pPr>
    </w:p>
    <w:p w14:paraId="427E5652" w14:textId="60BE92ED" w:rsidR="009C3E5F" w:rsidRPr="00C659C0" w:rsidRDefault="00C659C0" w:rsidP="00930790">
      <w:pPr>
        <w:tabs>
          <w:tab w:val="left" w:pos="3367"/>
        </w:tabs>
        <w:jc w:val="both"/>
        <w:rPr>
          <w:sz w:val="20"/>
          <w:lang w:val="pl-PL"/>
        </w:rPr>
      </w:pPr>
      <w:r w:rsidRPr="00C659C0">
        <w:rPr>
          <w:noProof/>
          <w:sz w:val="20"/>
          <w:lang w:eastAsia="en-GB"/>
        </w:rPr>
        <mc:AlternateContent>
          <mc:Choice Requires="wps">
            <w:drawing>
              <wp:anchor distT="0" distB="0" distL="114300" distR="114300" simplePos="0" relativeHeight="251664384" behindDoc="0" locked="0" layoutInCell="1" allowOverlap="1" wp14:anchorId="5FC67738" wp14:editId="44AC53B0">
                <wp:simplePos x="0" y="0"/>
                <wp:positionH relativeFrom="column">
                  <wp:posOffset>238598</wp:posOffset>
                </wp:positionH>
                <wp:positionV relativeFrom="paragraph">
                  <wp:posOffset>24035</wp:posOffset>
                </wp:positionV>
                <wp:extent cx="5731510" cy="635"/>
                <wp:effectExtent l="0" t="0" r="2540" b="1905"/>
                <wp:wrapNone/>
                <wp:docPr id="79" name="Text Box 79"/>
                <wp:cNvGraphicFramePr/>
                <a:graphic xmlns:a="http://schemas.openxmlformats.org/drawingml/2006/main">
                  <a:graphicData uri="http://schemas.microsoft.com/office/word/2010/wordprocessingShape">
                    <wps:wsp>
                      <wps:cNvSpPr txBox="1"/>
                      <wps:spPr>
                        <a:xfrm>
                          <a:off x="0" y="0"/>
                          <a:ext cx="5731510" cy="635"/>
                        </a:xfrm>
                        <a:prstGeom prst="rect">
                          <a:avLst/>
                        </a:prstGeom>
                        <a:solidFill>
                          <a:prstClr val="white"/>
                        </a:solidFill>
                        <a:ln>
                          <a:noFill/>
                        </a:ln>
                      </wps:spPr>
                      <wps:txbx>
                        <w:txbxContent>
                          <w:p w14:paraId="2A3801DC" w14:textId="77777777" w:rsidR="00755644" w:rsidRDefault="00755644" w:rsidP="00755644">
                            <w:pPr>
                              <w:spacing w:after="0"/>
                            </w:pPr>
                            <w:r>
                              <w:t>Figure 6. Solar PV module cost in years 1976 – 2016</w:t>
                            </w:r>
                          </w:p>
                          <w:p w14:paraId="41AC1C54" w14:textId="77777777" w:rsidR="00755644" w:rsidRPr="00D2499A" w:rsidRDefault="00755644" w:rsidP="00755644">
                            <w:r w:rsidRPr="008C4C35">
                              <w:rPr>
                                <w:i/>
                                <w:iCs/>
                                <w:color w:val="44546A" w:themeColor="text2"/>
                                <w:sz w:val="18"/>
                                <w:szCs w:val="18"/>
                              </w:rPr>
                              <w:t>Source:</w:t>
                            </w:r>
                            <w:r>
                              <w:t xml:space="preserve"> </w:t>
                            </w:r>
                            <w:hyperlink r:id="rId10" w:history="1">
                              <w:r w:rsidRPr="008C4C35">
                                <w:rPr>
                                  <w:i/>
                                  <w:iCs/>
                                  <w:color w:val="44546A" w:themeColor="text2"/>
                                  <w:sz w:val="18"/>
                                  <w:szCs w:val="18"/>
                                </w:rPr>
                                <w:t>https://ourworldindata.org/grapher/solar-pv-prices</w:t>
                              </w:r>
                            </w:hyperlink>
                            <w: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5FC67738" id="Text Box 79" o:spid="_x0000_s1027" type="#_x0000_t202" style="position:absolute;left:0;text-align:left;margin-left:18.8pt;margin-top:1.9pt;width:451.3pt;height:.0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" stroked="f">
                <v:textbox style="mso-fit-shape-to-text:t" inset="0,0,0,0">
                  <w:txbxContent>
                    <w:p w14:paraId="2A3801DC" w14:textId="77777777" w:rsidR="00755644" w:rsidRDefault="00755644" w:rsidP="00755644">
                      <w:pPr>
                        <w:spacing w:after="0"/>
                      </w:pPr>
                      <w:r>
                        <w:t>Figure 6. Solar PV module cost in years 1976 – 2016</w:t>
                      </w:r>
                    </w:p>
                    <w:p w14:paraId="41AC1C54" w14:textId="77777777" w:rsidR="00755644" w:rsidRPr="00D2499A" w:rsidRDefault="00755644" w:rsidP="00755644">
                      <w:r w:rsidRPr="008C4C35">
                        <w:rPr>
                          <w:i/>
                          <w:iCs/>
                          <w:color w:val="44546A" w:themeColor="text2"/>
                          <w:sz w:val="18"/>
                          <w:szCs w:val="18"/>
                        </w:rPr>
                        <w:t>Source:</w:t>
                      </w:r>
                      <w:r>
                        <w:t xml:space="preserve"> </w:t>
                      </w:r>
                      <w:hyperlink r:id="rId11" w:history="1">
                        <w:r w:rsidRPr="008C4C35">
                          <w:rPr>
                            <w:i/>
                            <w:iCs/>
                            <w:color w:val="44546A" w:themeColor="text2"/>
                            <w:sz w:val="18"/>
                            <w:szCs w:val="18"/>
                          </w:rPr>
                          <w:t>https://ourworldindata.org/grapher/solar-pv-prices</w:t>
                        </w:r>
                      </w:hyperlink>
                      <w:r>
                        <w:t xml:space="preserve"> </w:t>
                      </w:r>
                    </w:p>
                  </w:txbxContent>
                </v:textbox>
              </v:shape>
            </w:pict>
          </mc:Fallback>
        </mc:AlternateContent>
      </w:r>
    </w:p>
    <w:p w14:paraId="03C269E0" w14:textId="301026EB" w:rsidR="00755644" w:rsidRPr="00C659C0" w:rsidRDefault="00755644" w:rsidP="00930790">
      <w:pPr>
        <w:tabs>
          <w:tab w:val="left" w:pos="3367"/>
        </w:tabs>
        <w:spacing w:after="0"/>
        <w:jc w:val="both"/>
        <w:rPr>
          <w:sz w:val="20"/>
          <w:lang w:val="pl-PL"/>
        </w:rPr>
      </w:pPr>
    </w:p>
    <w:p w14:paraId="546460EF" w14:textId="77777777" w:rsidR="00755644" w:rsidRPr="00C659C0" w:rsidRDefault="00755644" w:rsidP="00930790">
      <w:pPr>
        <w:tabs>
          <w:tab w:val="left" w:pos="3367"/>
        </w:tabs>
        <w:spacing w:after="0"/>
        <w:jc w:val="both"/>
        <w:rPr>
          <w:sz w:val="20"/>
          <w:lang w:val="pl-PL"/>
        </w:rPr>
      </w:pPr>
    </w:p>
    <w:p w14:paraId="29E79142" w14:textId="48520B20" w:rsidR="00755644" w:rsidRPr="00C659C0" w:rsidRDefault="00755644" w:rsidP="00930790">
      <w:pPr>
        <w:tabs>
          <w:tab w:val="left" w:pos="3367"/>
        </w:tabs>
        <w:spacing w:after="0"/>
        <w:jc w:val="both"/>
        <w:rPr>
          <w:sz w:val="20"/>
          <w:lang w:val="pl-PL"/>
        </w:rPr>
      </w:pPr>
    </w:p>
    <w:p w14:paraId="33BC620D" w14:textId="77777777" w:rsidR="00755644" w:rsidRPr="00C659C0" w:rsidRDefault="00755644" w:rsidP="00930790">
      <w:pPr>
        <w:tabs>
          <w:tab w:val="left" w:pos="3367"/>
        </w:tabs>
        <w:spacing w:after="0"/>
        <w:jc w:val="both"/>
        <w:rPr>
          <w:sz w:val="20"/>
          <w:lang w:val="pl-PL"/>
        </w:rPr>
      </w:pPr>
    </w:p>
    <w:p w14:paraId="5D0A54BA" w14:textId="0FA5A52E" w:rsidR="00755644" w:rsidRPr="00C659C0" w:rsidRDefault="00755644" w:rsidP="00930790">
      <w:pPr>
        <w:tabs>
          <w:tab w:val="left" w:pos="3367"/>
        </w:tabs>
        <w:spacing w:after="0"/>
        <w:jc w:val="both"/>
        <w:rPr>
          <w:sz w:val="20"/>
          <w:lang w:val="pl-PL"/>
        </w:rPr>
      </w:pPr>
    </w:p>
    <w:p w14:paraId="706152C3" w14:textId="77777777" w:rsidR="00755644" w:rsidRPr="00C659C0" w:rsidRDefault="00755644" w:rsidP="00930790">
      <w:pPr>
        <w:tabs>
          <w:tab w:val="left" w:pos="3367"/>
        </w:tabs>
        <w:spacing w:after="0"/>
        <w:jc w:val="both"/>
        <w:rPr>
          <w:sz w:val="20"/>
          <w:lang w:val="pl-PL"/>
        </w:rPr>
      </w:pPr>
    </w:p>
    <w:p w14:paraId="60B0F1F5" w14:textId="77777777" w:rsidR="00755644" w:rsidRPr="00C659C0" w:rsidRDefault="00755644" w:rsidP="00930790">
      <w:pPr>
        <w:tabs>
          <w:tab w:val="left" w:pos="3367"/>
        </w:tabs>
        <w:spacing w:after="0"/>
        <w:jc w:val="both"/>
        <w:rPr>
          <w:sz w:val="20"/>
          <w:lang w:val="pl-PL"/>
        </w:rPr>
      </w:pPr>
    </w:p>
    <w:p w14:paraId="7F3F2C3A" w14:textId="77777777" w:rsidR="00755644" w:rsidRPr="00C659C0" w:rsidRDefault="00755644" w:rsidP="00930790">
      <w:pPr>
        <w:tabs>
          <w:tab w:val="left" w:pos="3367"/>
        </w:tabs>
        <w:spacing w:after="0"/>
        <w:jc w:val="both"/>
        <w:rPr>
          <w:sz w:val="20"/>
          <w:lang w:val="pl-PL"/>
        </w:rPr>
      </w:pPr>
    </w:p>
    <w:p w14:paraId="3590A050" w14:textId="77777777" w:rsidR="0090253A" w:rsidRPr="00C659C0" w:rsidRDefault="0090253A" w:rsidP="00930790">
      <w:pPr>
        <w:tabs>
          <w:tab w:val="left" w:pos="3367"/>
        </w:tabs>
        <w:spacing w:after="0"/>
        <w:jc w:val="both"/>
        <w:rPr>
          <w:sz w:val="20"/>
          <w:lang w:val="pl-PL"/>
        </w:rPr>
      </w:pPr>
      <w:r w:rsidRPr="00C659C0">
        <w:rPr>
          <w:sz w:val="20"/>
          <w:lang w:val="pl-PL"/>
        </w:rPr>
        <w:t>SLIDE 6</w:t>
      </w:r>
    </w:p>
    <w:p w14:paraId="0862DEA1" w14:textId="77777777" w:rsidR="000F14EC" w:rsidRPr="00C659C0" w:rsidRDefault="000F14EC" w:rsidP="000F14EC">
      <w:pPr>
        <w:tabs>
          <w:tab w:val="left" w:pos="3367"/>
        </w:tabs>
        <w:spacing w:after="0"/>
        <w:jc w:val="both"/>
        <w:rPr>
          <w:sz w:val="20"/>
          <w:lang w:val="pl-PL"/>
        </w:rPr>
      </w:pPr>
    </w:p>
    <w:p w14:paraId="5403777E" w14:textId="77777777" w:rsidR="000F14EC" w:rsidRPr="00C659C0" w:rsidRDefault="000F14EC" w:rsidP="000F14EC">
      <w:pPr>
        <w:tabs>
          <w:tab w:val="left" w:pos="3367"/>
        </w:tabs>
        <w:spacing w:after="0"/>
        <w:jc w:val="both"/>
        <w:rPr>
          <w:sz w:val="20"/>
          <w:lang w:val="pl-PL"/>
        </w:rPr>
      </w:pPr>
      <w:r w:rsidRPr="00C659C0">
        <w:rPr>
          <w:sz w:val="20"/>
          <w:lang w:val="pl-PL"/>
        </w:rPr>
        <w:t>Farmy wiatrowe</w:t>
      </w:r>
    </w:p>
    <w:p w14:paraId="240BEEAC" w14:textId="77777777" w:rsidR="000F14EC" w:rsidRPr="00C659C0" w:rsidRDefault="000F14EC" w:rsidP="000F14EC">
      <w:pPr>
        <w:tabs>
          <w:tab w:val="left" w:pos="3367"/>
        </w:tabs>
        <w:spacing w:after="0"/>
        <w:jc w:val="both"/>
        <w:rPr>
          <w:sz w:val="20"/>
          <w:lang w:val="pl-PL"/>
        </w:rPr>
      </w:pPr>
      <w:r w:rsidRPr="00C659C0">
        <w:rPr>
          <w:sz w:val="20"/>
          <w:lang w:val="pl-PL"/>
        </w:rPr>
        <w:t>Ważne czynniki rozwoju farmy wiatrowej:</w:t>
      </w:r>
      <w:r w:rsidRPr="00C659C0">
        <w:rPr>
          <w:rStyle w:val="Odwoanieprzypisudolnego"/>
          <w:sz w:val="20"/>
          <w:lang w:val="pl-PL"/>
        </w:rPr>
        <w:t xml:space="preserve"> </w:t>
      </w:r>
      <w:r w:rsidRPr="00C659C0">
        <w:rPr>
          <w:rStyle w:val="Odwoanieprzypisudolnego"/>
          <w:sz w:val="20"/>
        </w:rPr>
        <w:footnoteReference w:id="1"/>
      </w:r>
    </w:p>
    <w:p w14:paraId="78D0046A" w14:textId="77777777" w:rsidR="000F14EC" w:rsidRPr="00C659C0" w:rsidRDefault="000F14EC" w:rsidP="000F14EC">
      <w:pPr>
        <w:tabs>
          <w:tab w:val="left" w:pos="3367"/>
        </w:tabs>
        <w:spacing w:after="0"/>
        <w:jc w:val="both"/>
        <w:rPr>
          <w:sz w:val="20"/>
          <w:lang w:val="pl-PL"/>
        </w:rPr>
      </w:pPr>
      <w:r w:rsidRPr="00C659C0">
        <w:rPr>
          <w:sz w:val="20"/>
          <w:lang w:val="pl-PL"/>
        </w:rPr>
        <w:t>1) Zrozum swoje zasoby wiatru</w:t>
      </w:r>
    </w:p>
    <w:p w14:paraId="5F463EBB" w14:textId="77777777" w:rsidR="000F14EC" w:rsidRPr="00C659C0" w:rsidRDefault="000F14EC" w:rsidP="000F14EC">
      <w:pPr>
        <w:tabs>
          <w:tab w:val="left" w:pos="3367"/>
        </w:tabs>
        <w:spacing w:after="0"/>
        <w:jc w:val="both"/>
        <w:rPr>
          <w:sz w:val="20"/>
          <w:lang w:val="pl-PL"/>
        </w:rPr>
      </w:pPr>
      <w:r w:rsidRPr="00C659C0">
        <w:rPr>
          <w:sz w:val="20"/>
          <w:lang w:val="pl-PL"/>
        </w:rPr>
        <w:t>2) Oszacuj odległość od istniejących linii przesyłowych</w:t>
      </w:r>
    </w:p>
    <w:p w14:paraId="24E17F40" w14:textId="77777777" w:rsidR="000F14EC" w:rsidRPr="00C659C0" w:rsidRDefault="000F14EC" w:rsidP="000F14EC">
      <w:pPr>
        <w:tabs>
          <w:tab w:val="left" w:pos="3367"/>
        </w:tabs>
        <w:spacing w:after="0"/>
        <w:jc w:val="both"/>
        <w:rPr>
          <w:sz w:val="20"/>
          <w:lang w:val="pl-PL"/>
        </w:rPr>
      </w:pPr>
      <w:r w:rsidRPr="00C659C0">
        <w:rPr>
          <w:sz w:val="20"/>
          <w:lang w:val="pl-PL"/>
        </w:rPr>
        <w:t>3) Określ korzyści i bariery w umożliwieniu zagospodarowania twojej ziemi</w:t>
      </w:r>
    </w:p>
    <w:p w14:paraId="79DB82A1" w14:textId="77777777" w:rsidR="000F14EC" w:rsidRPr="00C659C0" w:rsidRDefault="000F14EC" w:rsidP="000F14EC">
      <w:pPr>
        <w:tabs>
          <w:tab w:val="left" w:pos="3367"/>
        </w:tabs>
        <w:spacing w:after="0"/>
        <w:jc w:val="both"/>
        <w:rPr>
          <w:sz w:val="20"/>
          <w:lang w:val="pl-PL"/>
        </w:rPr>
      </w:pPr>
      <w:r w:rsidRPr="00C659C0">
        <w:rPr>
          <w:sz w:val="20"/>
          <w:lang w:val="pl-PL"/>
        </w:rPr>
        <w:t>4) Ustanowienie dostępu do kapitału</w:t>
      </w:r>
    </w:p>
    <w:p w14:paraId="752F4628" w14:textId="77777777" w:rsidR="000F14EC" w:rsidRPr="00C659C0" w:rsidRDefault="000F14EC" w:rsidP="000F14EC">
      <w:pPr>
        <w:tabs>
          <w:tab w:val="left" w:pos="3367"/>
        </w:tabs>
        <w:spacing w:after="0"/>
        <w:jc w:val="both"/>
        <w:rPr>
          <w:sz w:val="20"/>
          <w:lang w:val="pl-PL"/>
        </w:rPr>
      </w:pPr>
      <w:r w:rsidRPr="00C659C0">
        <w:rPr>
          <w:sz w:val="20"/>
          <w:lang w:val="pl-PL"/>
        </w:rPr>
        <w:t>5) Zidentyfikuj wiarygodnego nabywcę energii lub rynek</w:t>
      </w:r>
    </w:p>
    <w:p w14:paraId="31A36D7C" w14:textId="77777777" w:rsidR="000F14EC" w:rsidRPr="00C659C0" w:rsidRDefault="000F14EC" w:rsidP="000F14EC">
      <w:pPr>
        <w:tabs>
          <w:tab w:val="left" w:pos="3367"/>
        </w:tabs>
        <w:spacing w:after="0"/>
        <w:jc w:val="both"/>
        <w:rPr>
          <w:sz w:val="20"/>
          <w:lang w:val="pl-PL"/>
        </w:rPr>
      </w:pPr>
      <w:r w:rsidRPr="00C659C0">
        <w:rPr>
          <w:sz w:val="20"/>
          <w:lang w:val="pl-PL"/>
        </w:rPr>
        <w:t>6) Uwzględnienie lokalizacji i wykonalności projektu</w:t>
      </w:r>
    </w:p>
    <w:p w14:paraId="65ABF8C0" w14:textId="77777777" w:rsidR="000F14EC" w:rsidRPr="00C659C0" w:rsidRDefault="000F14EC" w:rsidP="000F14EC">
      <w:pPr>
        <w:tabs>
          <w:tab w:val="left" w:pos="3367"/>
        </w:tabs>
        <w:spacing w:after="0"/>
        <w:jc w:val="both"/>
        <w:rPr>
          <w:sz w:val="20"/>
          <w:lang w:val="pl-PL"/>
        </w:rPr>
      </w:pPr>
      <w:r w:rsidRPr="00C659C0">
        <w:rPr>
          <w:sz w:val="20"/>
          <w:lang w:val="pl-PL"/>
        </w:rPr>
        <w:t>7) Zrozum ekonomię energii wiatrowej</w:t>
      </w:r>
    </w:p>
    <w:p w14:paraId="1172BB44" w14:textId="77777777" w:rsidR="000F14EC" w:rsidRPr="00C659C0" w:rsidRDefault="000F14EC" w:rsidP="000F14EC">
      <w:pPr>
        <w:tabs>
          <w:tab w:val="left" w:pos="3367"/>
        </w:tabs>
        <w:spacing w:after="0"/>
        <w:jc w:val="both"/>
        <w:rPr>
          <w:sz w:val="20"/>
          <w:lang w:val="pl-PL"/>
        </w:rPr>
      </w:pPr>
      <w:r w:rsidRPr="00C659C0">
        <w:rPr>
          <w:sz w:val="20"/>
          <w:lang w:val="pl-PL"/>
        </w:rPr>
        <w:t>8) Uzyskaj podział na strefy i pozwolenie na ekspertyzę</w:t>
      </w:r>
    </w:p>
    <w:p w14:paraId="7986C730" w14:textId="77777777" w:rsidR="000F14EC" w:rsidRPr="00C659C0" w:rsidRDefault="000F14EC" w:rsidP="000F14EC">
      <w:pPr>
        <w:tabs>
          <w:tab w:val="left" w:pos="3367"/>
        </w:tabs>
        <w:spacing w:after="0"/>
        <w:jc w:val="both"/>
        <w:rPr>
          <w:sz w:val="20"/>
          <w:lang w:val="pl-PL"/>
        </w:rPr>
      </w:pPr>
      <w:r w:rsidRPr="00C659C0">
        <w:rPr>
          <w:sz w:val="20"/>
          <w:lang w:val="pl-PL"/>
        </w:rPr>
        <w:t>9) Nawiąż dialog z producentami turbin i deweloperami projektów</w:t>
      </w:r>
    </w:p>
    <w:p w14:paraId="42947213" w14:textId="77777777" w:rsidR="00755644" w:rsidRPr="00C659C0" w:rsidRDefault="00755644" w:rsidP="00930790">
      <w:pPr>
        <w:jc w:val="both"/>
        <w:rPr>
          <w:sz w:val="20"/>
          <w:lang w:val="pl-PL"/>
        </w:rPr>
      </w:pPr>
      <w:r w:rsidRPr="00C659C0">
        <w:rPr>
          <w:sz w:val="20"/>
          <w:lang w:val="pl-PL"/>
        </w:rPr>
        <w:br w:type="page"/>
      </w:r>
    </w:p>
    <w:p w14:paraId="53E923A2" w14:textId="77777777" w:rsidR="00D64561" w:rsidRPr="00C659C0" w:rsidRDefault="00D64561" w:rsidP="00930790">
      <w:pPr>
        <w:tabs>
          <w:tab w:val="left" w:pos="3367"/>
        </w:tabs>
        <w:spacing w:after="0"/>
        <w:jc w:val="both"/>
        <w:rPr>
          <w:sz w:val="20"/>
          <w:lang w:val="pl-PL"/>
        </w:rPr>
      </w:pPr>
      <w:r w:rsidRPr="00C659C0">
        <w:rPr>
          <w:sz w:val="20"/>
          <w:lang w:val="pl-PL"/>
        </w:rPr>
        <w:lastRenderedPageBreak/>
        <w:t>SLIDE 7</w:t>
      </w:r>
    </w:p>
    <w:p w14:paraId="3208EACC" w14:textId="77777777" w:rsidR="000F14EC" w:rsidRPr="00C659C0" w:rsidRDefault="000F14EC" w:rsidP="000F14EC">
      <w:pPr>
        <w:tabs>
          <w:tab w:val="left" w:pos="3367"/>
        </w:tabs>
        <w:spacing w:after="0"/>
        <w:jc w:val="both"/>
        <w:rPr>
          <w:sz w:val="20"/>
          <w:lang w:val="pl-PL"/>
        </w:rPr>
      </w:pPr>
      <w:r w:rsidRPr="00C659C0">
        <w:rPr>
          <w:sz w:val="20"/>
          <w:lang w:val="pl-PL"/>
        </w:rPr>
        <w:t>Efektywność zasobów</w:t>
      </w:r>
    </w:p>
    <w:p w14:paraId="1B2471FF" w14:textId="77777777" w:rsidR="004D3E00" w:rsidRPr="00C659C0" w:rsidRDefault="004D3E00" w:rsidP="000F14EC">
      <w:pPr>
        <w:tabs>
          <w:tab w:val="left" w:pos="3367"/>
        </w:tabs>
        <w:spacing w:after="0"/>
        <w:jc w:val="both"/>
        <w:rPr>
          <w:sz w:val="20"/>
          <w:lang w:val="pl-PL"/>
        </w:rPr>
      </w:pPr>
    </w:p>
    <w:p w14:paraId="60360DF7" w14:textId="77777777" w:rsidR="000F14EC" w:rsidRPr="00C659C0" w:rsidRDefault="000F14EC" w:rsidP="000F14EC">
      <w:pPr>
        <w:tabs>
          <w:tab w:val="left" w:pos="3367"/>
        </w:tabs>
        <w:spacing w:after="0"/>
        <w:jc w:val="both"/>
        <w:rPr>
          <w:sz w:val="20"/>
          <w:lang w:val="pl-PL"/>
        </w:rPr>
      </w:pPr>
      <w:r w:rsidRPr="00C659C0">
        <w:rPr>
          <w:sz w:val="20"/>
          <w:lang w:val="pl-PL"/>
        </w:rPr>
        <w:t>Zasoby naturalne są ograniczone i dlateg</w:t>
      </w:r>
      <w:r w:rsidR="004D3E00" w:rsidRPr="00C659C0">
        <w:rPr>
          <w:sz w:val="20"/>
          <w:lang w:val="pl-PL"/>
        </w:rPr>
        <w:t>o należy je traktować ostrożnie</w:t>
      </w:r>
      <w:r w:rsidRPr="00C659C0">
        <w:rPr>
          <w:sz w:val="20"/>
          <w:lang w:val="pl-PL"/>
        </w:rPr>
        <w:t xml:space="preserve"> w procesie produkcyjnym. Aby zmierzyć wydajność firmy, istnieje kilka wskaźników: ślad węglowy, ślad wodny</w:t>
      </w:r>
      <w:r w:rsidR="004D3E00" w:rsidRPr="00C659C0">
        <w:rPr>
          <w:sz w:val="20"/>
          <w:lang w:val="pl-PL"/>
        </w:rPr>
        <w:t>, ślad lądowy, zużycie materiałów</w:t>
      </w:r>
      <w:r w:rsidRPr="00C659C0">
        <w:rPr>
          <w:sz w:val="20"/>
          <w:lang w:val="pl-PL"/>
        </w:rPr>
        <w:t>.</w:t>
      </w:r>
    </w:p>
    <w:p w14:paraId="14C29DC4" w14:textId="77777777" w:rsidR="000F14EC" w:rsidRPr="00C659C0" w:rsidRDefault="000F14EC" w:rsidP="000F14EC">
      <w:pPr>
        <w:tabs>
          <w:tab w:val="left" w:pos="3367"/>
        </w:tabs>
        <w:spacing w:after="0"/>
        <w:jc w:val="both"/>
        <w:rPr>
          <w:sz w:val="20"/>
          <w:lang w:val="pl-PL"/>
        </w:rPr>
      </w:pPr>
      <w:r w:rsidRPr="00C659C0">
        <w:rPr>
          <w:sz w:val="20"/>
          <w:lang w:val="pl-PL"/>
        </w:rPr>
        <w:t>Istnieje kilka programów, które zostały stworzone, aby pomóc w zrównoważeniu zasobów naturalnych:</w:t>
      </w:r>
    </w:p>
    <w:p w14:paraId="092B244D" w14:textId="77777777" w:rsidR="004D3E00" w:rsidRPr="00C659C0" w:rsidRDefault="004D3E00" w:rsidP="000F14EC">
      <w:pPr>
        <w:tabs>
          <w:tab w:val="left" w:pos="3367"/>
        </w:tabs>
        <w:spacing w:after="0"/>
        <w:jc w:val="both"/>
        <w:rPr>
          <w:sz w:val="20"/>
          <w:lang w:val="pl-PL"/>
        </w:rPr>
      </w:pPr>
    </w:p>
    <w:p w14:paraId="571C4502" w14:textId="77777777" w:rsidR="000F14EC" w:rsidRPr="00C659C0" w:rsidRDefault="000F14EC" w:rsidP="000F14EC">
      <w:pPr>
        <w:tabs>
          <w:tab w:val="left" w:pos="3367"/>
        </w:tabs>
        <w:spacing w:after="0"/>
        <w:jc w:val="both"/>
        <w:rPr>
          <w:sz w:val="20"/>
          <w:lang w:val="pl-PL"/>
        </w:rPr>
      </w:pPr>
      <w:r w:rsidRPr="00C659C0">
        <w:rPr>
          <w:sz w:val="20"/>
          <w:lang w:val="pl-PL"/>
        </w:rPr>
        <w:t>• Gospodarka o obiegu zamkniętym - składa się z następujących działań: ponowne użycie, udostępnianie, naprawa, odnawianie, produkcja i recykling w celu stworzenia systemu zamkniętego w celu zminimalizowania zużycia dodatkowych zasobów</w:t>
      </w:r>
    </w:p>
    <w:p w14:paraId="72904FEA" w14:textId="77777777" w:rsidR="000F14EC" w:rsidRPr="00C659C0" w:rsidRDefault="000F14EC" w:rsidP="000F14EC">
      <w:pPr>
        <w:tabs>
          <w:tab w:val="left" w:pos="3367"/>
        </w:tabs>
        <w:spacing w:after="0"/>
        <w:jc w:val="both"/>
        <w:rPr>
          <w:sz w:val="20"/>
          <w:lang w:val="pl-PL"/>
        </w:rPr>
      </w:pPr>
      <w:r w:rsidRPr="00C659C0">
        <w:rPr>
          <w:sz w:val="20"/>
          <w:lang w:val="pl-PL"/>
        </w:rPr>
        <w:t>• Cradle-to-cradle - biomimetyczne podejście do postrzegania procesu produkcyjnego i materiałów jako składników odżywczych krążących w zdrowym, bezpiecznym metabolizmie</w:t>
      </w:r>
    </w:p>
    <w:p w14:paraId="2556BD52" w14:textId="77777777" w:rsidR="000F14EC" w:rsidRPr="00C659C0" w:rsidRDefault="000F14EC" w:rsidP="000F14EC">
      <w:pPr>
        <w:tabs>
          <w:tab w:val="left" w:pos="3367"/>
        </w:tabs>
        <w:spacing w:after="0"/>
        <w:jc w:val="both"/>
        <w:rPr>
          <w:sz w:val="20"/>
          <w:lang w:val="pl-PL"/>
        </w:rPr>
      </w:pPr>
      <w:r w:rsidRPr="00C659C0">
        <w:rPr>
          <w:sz w:val="20"/>
          <w:lang w:val="pl-PL"/>
        </w:rPr>
        <w:t xml:space="preserve">• Projektowanie regeneracyjne - zorientowane na proces podejście całego systemu do projektowania. Termin „regeneracyjny” opisuje procesy, które przywracają, odnawiają lub rewitalizują własne źródła energii i materiałów. Regeneratywne projektowanie wykorzystuje całe systemy myślące do stworzenia odpornych i sprawiedliwych systemów, które integrują potrzeby społeczeństwa z </w:t>
      </w:r>
      <w:r w:rsidR="004D3E00" w:rsidRPr="00C659C0">
        <w:rPr>
          <w:sz w:val="20"/>
          <w:lang w:val="pl-PL"/>
        </w:rPr>
        <w:t>naturą</w:t>
      </w:r>
      <w:r w:rsidRPr="00C659C0">
        <w:rPr>
          <w:sz w:val="20"/>
          <w:lang w:val="pl-PL"/>
        </w:rPr>
        <w:t>.</w:t>
      </w:r>
    </w:p>
    <w:p w14:paraId="0BA9A944" w14:textId="77777777" w:rsidR="000F14EC" w:rsidRPr="00C659C0" w:rsidRDefault="000F14EC" w:rsidP="000F14EC">
      <w:pPr>
        <w:tabs>
          <w:tab w:val="left" w:pos="3367"/>
        </w:tabs>
        <w:spacing w:after="0"/>
        <w:jc w:val="both"/>
        <w:rPr>
          <w:sz w:val="20"/>
          <w:lang w:val="pl-PL"/>
        </w:rPr>
      </w:pPr>
    </w:p>
    <w:p w14:paraId="06CF4B35" w14:textId="77777777" w:rsidR="00D64561" w:rsidRPr="00C659C0" w:rsidRDefault="00D64561" w:rsidP="00930790">
      <w:pPr>
        <w:tabs>
          <w:tab w:val="left" w:pos="3367"/>
        </w:tabs>
        <w:spacing w:after="0"/>
        <w:jc w:val="both"/>
        <w:rPr>
          <w:sz w:val="20"/>
          <w:lang w:val="pl-PL"/>
        </w:rPr>
      </w:pPr>
      <w:r w:rsidRPr="00C659C0">
        <w:rPr>
          <w:sz w:val="20"/>
          <w:lang w:val="pl-PL"/>
        </w:rPr>
        <w:t>SLIDE 8</w:t>
      </w:r>
    </w:p>
    <w:p w14:paraId="5984D7E4" w14:textId="77777777" w:rsidR="004D3E00" w:rsidRPr="00C659C0" w:rsidRDefault="004D3E00" w:rsidP="00930790">
      <w:pPr>
        <w:tabs>
          <w:tab w:val="left" w:pos="3367"/>
        </w:tabs>
        <w:spacing w:after="0"/>
        <w:jc w:val="both"/>
        <w:rPr>
          <w:sz w:val="20"/>
          <w:lang w:val="pl-PL"/>
        </w:rPr>
      </w:pPr>
    </w:p>
    <w:p w14:paraId="585B230A" w14:textId="77777777" w:rsidR="004D3E00" w:rsidRPr="00C659C0" w:rsidRDefault="004D3E00" w:rsidP="004D3E00">
      <w:pPr>
        <w:tabs>
          <w:tab w:val="left" w:pos="3367"/>
        </w:tabs>
        <w:spacing w:after="0"/>
        <w:jc w:val="both"/>
        <w:rPr>
          <w:sz w:val="20"/>
          <w:lang w:val="pl-PL"/>
        </w:rPr>
      </w:pPr>
      <w:r w:rsidRPr="00C659C0">
        <w:rPr>
          <w:sz w:val="20"/>
          <w:lang w:val="pl-PL"/>
        </w:rPr>
        <w:t>Główne cele bieżącej pracy na rzecz zielonej gospodarki</w:t>
      </w:r>
    </w:p>
    <w:p w14:paraId="3B5C0EF9" w14:textId="77777777" w:rsidR="004D3E00" w:rsidRPr="00C659C0" w:rsidRDefault="004D3E00" w:rsidP="004D3E00">
      <w:pPr>
        <w:tabs>
          <w:tab w:val="left" w:pos="3367"/>
        </w:tabs>
        <w:spacing w:after="0"/>
        <w:jc w:val="both"/>
        <w:rPr>
          <w:sz w:val="20"/>
          <w:lang w:val="pl-PL"/>
        </w:rPr>
      </w:pPr>
      <w:r w:rsidRPr="00C659C0">
        <w:rPr>
          <w:sz w:val="20"/>
          <w:lang w:val="pl-PL"/>
        </w:rPr>
        <w:t>1) Popieranie podejścia makroekonomicznego do zrównoważonego wzrostu gospodarczego poprzez formę regionalną, subregionalną i krajową</w:t>
      </w:r>
    </w:p>
    <w:p w14:paraId="55B74637" w14:textId="77777777" w:rsidR="004D3E00" w:rsidRPr="00C659C0" w:rsidRDefault="004D3E00" w:rsidP="004D3E00">
      <w:pPr>
        <w:tabs>
          <w:tab w:val="left" w:pos="3367"/>
        </w:tabs>
        <w:spacing w:after="0"/>
        <w:jc w:val="both"/>
        <w:rPr>
          <w:sz w:val="20"/>
          <w:lang w:val="pl-PL"/>
        </w:rPr>
      </w:pPr>
      <w:r w:rsidRPr="00C659C0">
        <w:rPr>
          <w:sz w:val="20"/>
          <w:lang w:val="pl-PL"/>
        </w:rPr>
        <w:t>2) Prezentacja podejścia do zielonej gospodarki, ze szczególnym naciskiem na dostęp do zielonych finansów, technologii i inwestycji</w:t>
      </w:r>
    </w:p>
    <w:p w14:paraId="730D8B10" w14:textId="77777777" w:rsidR="004D3E00" w:rsidRPr="00C659C0" w:rsidRDefault="004D3E00" w:rsidP="004D3E00">
      <w:pPr>
        <w:tabs>
          <w:tab w:val="left" w:pos="3367"/>
        </w:tabs>
        <w:spacing w:after="0"/>
        <w:jc w:val="both"/>
        <w:rPr>
          <w:sz w:val="20"/>
          <w:lang w:val="pl-PL"/>
        </w:rPr>
      </w:pPr>
      <w:r w:rsidRPr="00C659C0">
        <w:rPr>
          <w:sz w:val="20"/>
          <w:lang w:val="pl-PL"/>
        </w:rPr>
        <w:t>3) Wsparcie dla krajów w zakresie rozwoju i włączania polityki makroekonomicznej do głównego nurtu w celu wsparcia przejścia na zieloną gospodarkę</w:t>
      </w:r>
    </w:p>
    <w:p w14:paraId="699CD1E8" w14:textId="77777777" w:rsidR="004D3E00" w:rsidRPr="00C659C0" w:rsidRDefault="004D3E00" w:rsidP="004D3E00">
      <w:pPr>
        <w:tabs>
          <w:tab w:val="left" w:pos="3367"/>
        </w:tabs>
        <w:spacing w:after="0"/>
        <w:jc w:val="both"/>
        <w:rPr>
          <w:sz w:val="20"/>
          <w:lang w:val="pl-PL"/>
        </w:rPr>
      </w:pPr>
    </w:p>
    <w:p w14:paraId="402D9D1A" w14:textId="77777777" w:rsidR="00755644" w:rsidRPr="00C659C0" w:rsidRDefault="00755644" w:rsidP="00930790">
      <w:pPr>
        <w:tabs>
          <w:tab w:val="left" w:pos="3367"/>
        </w:tabs>
        <w:spacing w:after="0"/>
        <w:jc w:val="both"/>
        <w:rPr>
          <w:sz w:val="20"/>
          <w:lang w:val="pl-PL"/>
        </w:rPr>
      </w:pPr>
      <w:r w:rsidRPr="00C659C0">
        <w:rPr>
          <w:sz w:val="20"/>
          <w:lang w:val="pl-PL"/>
        </w:rPr>
        <w:t>SLIDE 9</w:t>
      </w:r>
    </w:p>
    <w:p w14:paraId="30F0D6E6" w14:textId="77777777" w:rsidR="004D3E00" w:rsidRPr="00C659C0" w:rsidRDefault="004D3E00" w:rsidP="00930790">
      <w:pPr>
        <w:tabs>
          <w:tab w:val="left" w:pos="3367"/>
        </w:tabs>
        <w:spacing w:after="0"/>
        <w:jc w:val="both"/>
        <w:rPr>
          <w:sz w:val="20"/>
          <w:lang w:val="pl-PL"/>
        </w:rPr>
      </w:pPr>
    </w:p>
    <w:p w14:paraId="2270F0FA" w14:textId="77777777" w:rsidR="004D3E00" w:rsidRPr="00C659C0" w:rsidRDefault="004D3E00" w:rsidP="004D3E00">
      <w:pPr>
        <w:tabs>
          <w:tab w:val="left" w:pos="3367"/>
        </w:tabs>
        <w:spacing w:after="0"/>
        <w:jc w:val="both"/>
        <w:rPr>
          <w:sz w:val="20"/>
          <w:lang w:val="pl-PL"/>
        </w:rPr>
      </w:pPr>
      <w:r w:rsidRPr="00C659C0">
        <w:rPr>
          <w:sz w:val="20"/>
          <w:lang w:val="pl-PL"/>
        </w:rPr>
        <w:t>Wyzwania urbanistyczne</w:t>
      </w:r>
    </w:p>
    <w:p w14:paraId="61D95BDE" w14:textId="77777777" w:rsidR="004D3E00" w:rsidRPr="00C659C0" w:rsidRDefault="004D3E00" w:rsidP="004D3E00">
      <w:pPr>
        <w:tabs>
          <w:tab w:val="left" w:pos="3367"/>
        </w:tabs>
        <w:spacing w:after="0"/>
        <w:jc w:val="both"/>
        <w:rPr>
          <w:sz w:val="20"/>
          <w:lang w:val="pl-PL"/>
        </w:rPr>
      </w:pPr>
    </w:p>
    <w:p w14:paraId="6AA64490" w14:textId="77777777" w:rsidR="004D3E00" w:rsidRPr="00C659C0" w:rsidRDefault="00A67FD3" w:rsidP="004D3E00">
      <w:pPr>
        <w:tabs>
          <w:tab w:val="left" w:pos="3367"/>
        </w:tabs>
        <w:spacing w:after="0"/>
        <w:jc w:val="both"/>
        <w:rPr>
          <w:sz w:val="20"/>
          <w:lang w:val="pl-PL"/>
        </w:rPr>
      </w:pPr>
      <w:r w:rsidRPr="00C659C0">
        <w:rPr>
          <w:sz w:val="20"/>
          <w:lang w:val="pl-PL"/>
        </w:rPr>
        <w:t>W 2015 r. o</w:t>
      </w:r>
      <w:r w:rsidR="004D3E00" w:rsidRPr="00C659C0">
        <w:rPr>
          <w:sz w:val="20"/>
          <w:lang w:val="pl-PL"/>
        </w:rPr>
        <w:t>koło 54% ludności mieszkało w miastach (Międzynarodowa Organizacja ds. Migracji).</w:t>
      </w:r>
      <w:r w:rsidRPr="00C659C0">
        <w:rPr>
          <w:sz w:val="20"/>
          <w:lang w:val="pl-PL"/>
        </w:rPr>
        <w:t xml:space="preserve"> ONZ przewiduje, że do 2050 r. w</w:t>
      </w:r>
      <w:r w:rsidR="004D3E00" w:rsidRPr="00C659C0">
        <w:rPr>
          <w:sz w:val="20"/>
          <w:lang w:val="pl-PL"/>
        </w:rPr>
        <w:t xml:space="preserve"> miastach będzie mieszkało 68% światowej populacji. Ten trend stwarza poważne wyzwania związane z urbanizacją:</w:t>
      </w:r>
    </w:p>
    <w:p w14:paraId="07A13E41" w14:textId="77777777" w:rsidR="004D3E00" w:rsidRPr="00C659C0" w:rsidRDefault="004D3E00" w:rsidP="004D3E00">
      <w:pPr>
        <w:tabs>
          <w:tab w:val="left" w:pos="3367"/>
        </w:tabs>
        <w:spacing w:after="0"/>
        <w:jc w:val="both"/>
        <w:rPr>
          <w:sz w:val="20"/>
          <w:lang w:val="pl-PL"/>
        </w:rPr>
      </w:pPr>
      <w:r w:rsidRPr="00C659C0">
        <w:rPr>
          <w:sz w:val="20"/>
          <w:lang w:val="pl-PL"/>
        </w:rPr>
        <w:t>• Niska jakość powietrza i wody</w:t>
      </w:r>
    </w:p>
    <w:p w14:paraId="4FDDF358" w14:textId="77777777" w:rsidR="004D3E00" w:rsidRPr="00C659C0" w:rsidRDefault="004D3E00" w:rsidP="004D3E00">
      <w:pPr>
        <w:tabs>
          <w:tab w:val="left" w:pos="3367"/>
        </w:tabs>
        <w:spacing w:after="0"/>
        <w:jc w:val="both"/>
        <w:rPr>
          <w:sz w:val="20"/>
          <w:lang w:val="pl-PL"/>
        </w:rPr>
      </w:pPr>
      <w:r w:rsidRPr="00C659C0">
        <w:rPr>
          <w:sz w:val="20"/>
          <w:lang w:val="pl-PL"/>
        </w:rPr>
        <w:t>• Niewystarczająca dostępność wody</w:t>
      </w:r>
    </w:p>
    <w:p w14:paraId="10CD457F" w14:textId="77777777" w:rsidR="004D3E00" w:rsidRPr="00C659C0" w:rsidRDefault="004D3E00" w:rsidP="004D3E00">
      <w:pPr>
        <w:tabs>
          <w:tab w:val="left" w:pos="3367"/>
        </w:tabs>
        <w:spacing w:after="0"/>
        <w:jc w:val="both"/>
        <w:rPr>
          <w:sz w:val="20"/>
          <w:lang w:val="pl-PL"/>
        </w:rPr>
      </w:pPr>
      <w:r w:rsidRPr="00C659C0">
        <w:rPr>
          <w:sz w:val="20"/>
          <w:lang w:val="pl-PL"/>
        </w:rPr>
        <w:t>• Problemy z usuwaniem odpadów</w:t>
      </w:r>
    </w:p>
    <w:p w14:paraId="2DEFDA67" w14:textId="77777777" w:rsidR="004D3E00" w:rsidRPr="00C659C0" w:rsidRDefault="004D3E00" w:rsidP="004D3E00">
      <w:pPr>
        <w:tabs>
          <w:tab w:val="left" w:pos="3367"/>
        </w:tabs>
        <w:spacing w:after="0"/>
        <w:jc w:val="both"/>
        <w:rPr>
          <w:sz w:val="20"/>
          <w:lang w:val="pl-PL"/>
        </w:rPr>
      </w:pPr>
      <w:r w:rsidRPr="00C659C0">
        <w:rPr>
          <w:sz w:val="20"/>
          <w:lang w:val="pl-PL"/>
        </w:rPr>
        <w:t>• Ogromne zużycie energii</w:t>
      </w:r>
    </w:p>
    <w:p w14:paraId="659A5CE9" w14:textId="77777777" w:rsidR="004D3E00" w:rsidRPr="00C659C0" w:rsidRDefault="004D3E00" w:rsidP="004D3E00">
      <w:pPr>
        <w:tabs>
          <w:tab w:val="left" w:pos="3367"/>
        </w:tabs>
        <w:spacing w:after="0"/>
        <w:jc w:val="both"/>
        <w:rPr>
          <w:sz w:val="20"/>
          <w:lang w:val="pl-PL"/>
        </w:rPr>
      </w:pPr>
      <w:r w:rsidRPr="00C659C0">
        <w:rPr>
          <w:sz w:val="20"/>
          <w:lang w:val="pl-PL"/>
        </w:rPr>
        <w:t>• Zakłócenie obiegu wody (odpływ występuje szybciej przy większych przepływach szczytowych)</w:t>
      </w:r>
    </w:p>
    <w:p w14:paraId="6DEB3906" w14:textId="77777777" w:rsidR="004D3E00" w:rsidRPr="00C659C0" w:rsidRDefault="004D3E00" w:rsidP="004D3E00">
      <w:pPr>
        <w:tabs>
          <w:tab w:val="left" w:pos="3367"/>
        </w:tabs>
        <w:spacing w:after="0"/>
        <w:jc w:val="both"/>
        <w:rPr>
          <w:sz w:val="20"/>
          <w:lang w:val="pl-PL"/>
        </w:rPr>
      </w:pPr>
      <w:r w:rsidRPr="00C659C0">
        <w:rPr>
          <w:sz w:val="20"/>
          <w:lang w:val="pl-PL"/>
        </w:rPr>
        <w:t>•Zanieczyszczenie gleby</w:t>
      </w:r>
    </w:p>
    <w:p w14:paraId="73F787F9" w14:textId="77777777" w:rsidR="004D3E00" w:rsidRPr="00C659C0" w:rsidRDefault="004D3E00" w:rsidP="004D3E00">
      <w:pPr>
        <w:tabs>
          <w:tab w:val="left" w:pos="3367"/>
        </w:tabs>
        <w:spacing w:after="0"/>
        <w:jc w:val="both"/>
        <w:rPr>
          <w:sz w:val="20"/>
          <w:lang w:val="pl-PL"/>
        </w:rPr>
      </w:pPr>
      <w:r w:rsidRPr="00C659C0">
        <w:rPr>
          <w:sz w:val="20"/>
          <w:lang w:val="pl-PL"/>
        </w:rPr>
        <w:t>• Przegrzanie</w:t>
      </w:r>
    </w:p>
    <w:p w14:paraId="7A2851C4" w14:textId="77777777" w:rsidR="004D3E00" w:rsidRPr="00C659C0" w:rsidRDefault="004D3E00" w:rsidP="004D3E00">
      <w:pPr>
        <w:tabs>
          <w:tab w:val="left" w:pos="3367"/>
        </w:tabs>
        <w:spacing w:after="0"/>
        <w:jc w:val="both"/>
        <w:rPr>
          <w:sz w:val="20"/>
          <w:lang w:val="pl-PL"/>
        </w:rPr>
      </w:pPr>
      <w:r w:rsidRPr="00C659C0">
        <w:rPr>
          <w:sz w:val="20"/>
          <w:lang w:val="pl-PL"/>
        </w:rPr>
        <w:t>•Hałas</w:t>
      </w:r>
    </w:p>
    <w:p w14:paraId="77D5C536" w14:textId="77777777" w:rsidR="004D3E00" w:rsidRPr="00C659C0" w:rsidRDefault="004D3E00" w:rsidP="004D3E00">
      <w:pPr>
        <w:tabs>
          <w:tab w:val="left" w:pos="3367"/>
        </w:tabs>
        <w:spacing w:after="0"/>
        <w:jc w:val="both"/>
        <w:rPr>
          <w:sz w:val="20"/>
          <w:lang w:val="pl-PL"/>
        </w:rPr>
      </w:pPr>
      <w:r w:rsidRPr="00C659C0">
        <w:rPr>
          <w:sz w:val="20"/>
          <w:lang w:val="pl-PL"/>
        </w:rPr>
        <w:t xml:space="preserve">• </w:t>
      </w:r>
      <w:r w:rsidR="00A67FD3" w:rsidRPr="00C659C0">
        <w:rPr>
          <w:sz w:val="20"/>
          <w:lang w:val="pl-PL"/>
        </w:rPr>
        <w:t>Brak</w:t>
      </w:r>
      <w:r w:rsidRPr="00C659C0">
        <w:rPr>
          <w:sz w:val="20"/>
          <w:lang w:val="pl-PL"/>
        </w:rPr>
        <w:t xml:space="preserve"> zasobów</w:t>
      </w:r>
    </w:p>
    <w:p w14:paraId="5EFB8FF1" w14:textId="77777777" w:rsidR="004D3E00" w:rsidRPr="00C659C0" w:rsidRDefault="004D3E00" w:rsidP="004D3E00">
      <w:pPr>
        <w:tabs>
          <w:tab w:val="left" w:pos="3367"/>
        </w:tabs>
        <w:spacing w:after="0"/>
        <w:jc w:val="both"/>
        <w:rPr>
          <w:sz w:val="20"/>
          <w:lang w:val="pl-PL"/>
        </w:rPr>
      </w:pPr>
    </w:p>
    <w:p w14:paraId="73CDFCF8" w14:textId="77777777" w:rsidR="003F47A1" w:rsidRPr="00C659C0" w:rsidRDefault="003F47A1" w:rsidP="00930790">
      <w:pPr>
        <w:pStyle w:val="Akapitzlist"/>
        <w:numPr>
          <w:ilvl w:val="0"/>
          <w:numId w:val="13"/>
        </w:numPr>
        <w:tabs>
          <w:tab w:val="left" w:pos="3367"/>
        </w:tabs>
        <w:spacing w:before="240" w:after="0"/>
        <w:jc w:val="both"/>
        <w:rPr>
          <w:sz w:val="20"/>
          <w:lang w:val="pl-PL"/>
        </w:rPr>
      </w:pPr>
      <w:r w:rsidRPr="00C659C0">
        <w:rPr>
          <w:sz w:val="20"/>
          <w:lang w:val="pl-PL"/>
        </w:rPr>
        <w:br w:type="page"/>
      </w:r>
    </w:p>
    <w:p w14:paraId="406EAFED" w14:textId="77777777" w:rsidR="00BF779D" w:rsidRPr="00C659C0" w:rsidRDefault="00BF779D" w:rsidP="00930790">
      <w:pPr>
        <w:tabs>
          <w:tab w:val="left" w:pos="3367"/>
        </w:tabs>
        <w:jc w:val="both"/>
        <w:rPr>
          <w:sz w:val="20"/>
          <w:lang w:val="pl-PL"/>
        </w:rPr>
      </w:pPr>
      <w:r w:rsidRPr="00C659C0">
        <w:rPr>
          <w:sz w:val="20"/>
          <w:lang w:val="pl-PL"/>
        </w:rPr>
        <w:lastRenderedPageBreak/>
        <w:t>L0</w:t>
      </w:r>
      <w:r w:rsidR="00912976" w:rsidRPr="00C659C0">
        <w:rPr>
          <w:sz w:val="20"/>
          <w:lang w:val="pl-PL"/>
        </w:rPr>
        <w:t>3</w:t>
      </w:r>
      <w:r w:rsidR="00C72F4C" w:rsidRPr="00C659C0">
        <w:rPr>
          <w:sz w:val="20"/>
          <w:lang w:val="pl-PL"/>
        </w:rPr>
        <w:t xml:space="preserve"> </w:t>
      </w:r>
      <w:r w:rsidR="00A67FD3" w:rsidRPr="00C659C0">
        <w:rPr>
          <w:sz w:val="20"/>
          <w:lang w:val="pl-PL"/>
        </w:rPr>
        <w:t>Wdrożenie wybranych zielonych rozwiązań</w:t>
      </w:r>
    </w:p>
    <w:p w14:paraId="715FFE6C" w14:textId="77777777" w:rsidR="006250D4" w:rsidRPr="00C659C0" w:rsidRDefault="006250D4" w:rsidP="00930790">
      <w:pPr>
        <w:spacing w:after="0"/>
        <w:jc w:val="both"/>
        <w:rPr>
          <w:lang w:val="pl-PL"/>
        </w:rPr>
      </w:pPr>
      <w:r w:rsidRPr="00C659C0">
        <w:rPr>
          <w:lang w:val="pl-PL"/>
        </w:rPr>
        <w:t>Slide 1</w:t>
      </w:r>
    </w:p>
    <w:p w14:paraId="0AB06196" w14:textId="77777777" w:rsidR="00A67FD3" w:rsidRPr="00C659C0" w:rsidRDefault="00A67FD3" w:rsidP="00A67FD3">
      <w:pPr>
        <w:spacing w:after="0"/>
        <w:jc w:val="both"/>
        <w:rPr>
          <w:lang w:val="pl-PL"/>
        </w:rPr>
      </w:pPr>
      <w:r w:rsidRPr="00C659C0">
        <w:rPr>
          <w:lang w:val="pl-PL"/>
        </w:rPr>
        <w:t>Zielone dachy</w:t>
      </w:r>
    </w:p>
    <w:p w14:paraId="2B9C5DC8" w14:textId="77777777" w:rsidR="00A67FD3" w:rsidRPr="00C659C0" w:rsidRDefault="00A67FD3" w:rsidP="00A67FD3">
      <w:pPr>
        <w:spacing w:after="0"/>
        <w:jc w:val="both"/>
        <w:rPr>
          <w:lang w:val="pl-PL"/>
        </w:rPr>
      </w:pPr>
      <w:r w:rsidRPr="00C659C0">
        <w:rPr>
          <w:lang w:val="pl-PL"/>
        </w:rPr>
        <w:t>Zielone dachy są czasem określane jako przyszłość architektury. Trzeba przyznać, że inwestycje w tego rodzaju rozwiązania wiążą się z wyższymi kosztami budowy, a rozwiązanie dotyczy tylko dachów płaskich, których nachylenie waha się pomiędzy 2% - 30%, ale istnieje lista korzyści z nich płynących:</w:t>
      </w:r>
    </w:p>
    <w:p w14:paraId="28C69487" w14:textId="77777777" w:rsidR="00A67FD3" w:rsidRPr="00C659C0" w:rsidRDefault="00A67FD3" w:rsidP="00A67FD3">
      <w:pPr>
        <w:spacing w:after="0"/>
        <w:jc w:val="both"/>
        <w:rPr>
          <w:lang w:val="pl-PL"/>
        </w:rPr>
      </w:pPr>
    </w:p>
    <w:p w14:paraId="653CD4D5" w14:textId="77777777" w:rsidR="00A67FD3" w:rsidRPr="00C659C0" w:rsidRDefault="00A67FD3" w:rsidP="00A67FD3">
      <w:pPr>
        <w:spacing w:after="0"/>
        <w:jc w:val="both"/>
        <w:rPr>
          <w:lang w:val="pl-PL"/>
        </w:rPr>
      </w:pPr>
      <w:r w:rsidRPr="00C659C0">
        <w:rPr>
          <w:lang w:val="pl-PL"/>
        </w:rPr>
        <w:t>• Wydłużenie żywotności membran hydroizolacyjnych</w:t>
      </w:r>
    </w:p>
    <w:p w14:paraId="69BDEEC1" w14:textId="77777777" w:rsidR="00A67FD3" w:rsidRPr="00C659C0" w:rsidRDefault="00A67FD3" w:rsidP="00A67FD3">
      <w:pPr>
        <w:spacing w:after="0"/>
        <w:jc w:val="both"/>
        <w:rPr>
          <w:lang w:val="pl-PL"/>
        </w:rPr>
      </w:pPr>
      <w:r w:rsidRPr="00C659C0">
        <w:rPr>
          <w:lang w:val="pl-PL"/>
        </w:rPr>
        <w:t>• Zmniejszenie ilości odpływu wody opadowej i opóźnienie jej wystąpienia</w:t>
      </w:r>
    </w:p>
    <w:p w14:paraId="367D5A39" w14:textId="77777777" w:rsidR="00A67FD3" w:rsidRPr="00C659C0" w:rsidRDefault="00A67FD3" w:rsidP="00A67FD3">
      <w:pPr>
        <w:spacing w:after="0"/>
        <w:jc w:val="both"/>
        <w:rPr>
          <w:lang w:val="pl-PL"/>
        </w:rPr>
      </w:pPr>
      <w:r w:rsidRPr="00C659C0">
        <w:rPr>
          <w:lang w:val="pl-PL"/>
        </w:rPr>
        <w:t>• Zmniejszenie efektu miejskiej wyspy ciepła (UHI) - zielone dachy redukują ciepło dzięki codziennemu cyklowi rosy i parowania</w:t>
      </w:r>
    </w:p>
    <w:p w14:paraId="01FB1D12" w14:textId="77777777" w:rsidR="006250D4" w:rsidRPr="00C659C0" w:rsidRDefault="00A67FD3" w:rsidP="00A67FD3">
      <w:pPr>
        <w:spacing w:after="0"/>
        <w:jc w:val="both"/>
        <w:rPr>
          <w:lang w:val="pl-PL"/>
        </w:rPr>
      </w:pPr>
      <w:r w:rsidRPr="00C659C0">
        <w:rPr>
          <w:lang w:val="pl-PL"/>
        </w:rPr>
        <w:t>• Zmniejszenie energii potrzebnej do obniżenia temperatury budynku (w najgorętsze i najzimniejsze dni)</w:t>
      </w:r>
      <w:r w:rsidR="006250D4" w:rsidRPr="00C659C0">
        <w:rPr>
          <w:noProof/>
          <w:lang w:eastAsia="en-GB"/>
        </w:rPr>
        <mc:AlternateContent>
          <mc:Choice Requires="wps">
            <w:drawing>
              <wp:anchor distT="0" distB="0" distL="114300" distR="114300" simplePos="0" relativeHeight="251670528" behindDoc="0" locked="0" layoutInCell="1" allowOverlap="1" wp14:anchorId="1F6ADB2C" wp14:editId="6166F3A2">
                <wp:simplePos x="0" y="0"/>
                <wp:positionH relativeFrom="column">
                  <wp:posOffset>0</wp:posOffset>
                </wp:positionH>
                <wp:positionV relativeFrom="paragraph">
                  <wp:posOffset>1766570</wp:posOffset>
                </wp:positionV>
                <wp:extent cx="3705225" cy="635"/>
                <wp:effectExtent l="0" t="0" r="9525" b="0"/>
                <wp:wrapNone/>
                <wp:docPr id="2" name="Text Box 2"/>
                <wp:cNvGraphicFramePr/>
                <a:graphic xmlns:a="http://schemas.openxmlformats.org/drawingml/2006/main">
                  <a:graphicData uri="http://schemas.microsoft.com/office/word/2010/wordprocessingShape">
                    <wps:wsp>
                      <wps:cNvSpPr txBox="1"/>
                      <wps:spPr>
                        <a:xfrm>
                          <a:off x="0" y="0"/>
                          <a:ext cx="3705225" cy="635"/>
                        </a:xfrm>
                        <a:prstGeom prst="rect">
                          <a:avLst/>
                        </a:prstGeom>
                        <a:solidFill>
                          <a:prstClr val="white"/>
                        </a:solidFill>
                        <a:ln>
                          <a:noFill/>
                        </a:ln>
                      </wps:spPr>
                      <wps:txbx>
                        <w:txbxContent>
                          <w:p w14:paraId="3F5E79E0" w14:textId="415F2B6E" w:rsidR="006250D4" w:rsidRDefault="006250D4" w:rsidP="006250D4">
                            <w:pPr>
                              <w:pStyle w:val="Legenda"/>
                              <w:rPr>
                                <w:noProof/>
                              </w:rPr>
                            </w:pPr>
                            <w:r>
                              <w:t xml:space="preserve">Figure </w:t>
                            </w:r>
                            <w:r w:rsidR="00F25638">
                              <w:rPr>
                                <w:noProof/>
                              </w:rPr>
                              <w:fldChar w:fldCharType="begin"/>
                            </w:r>
                            <w:r w:rsidR="00F25638">
                              <w:rPr>
                                <w:noProof/>
                              </w:rPr>
                              <w:instrText xml:space="preserve"> SEQ Figure \* ARABIC </w:instrText>
                            </w:r>
                            <w:r w:rsidR="00F25638">
                              <w:rPr>
                                <w:noProof/>
                              </w:rPr>
                              <w:fldChar w:fldCharType="separate"/>
                            </w:r>
                            <w:r w:rsidR="00976E6A">
                              <w:rPr>
                                <w:noProof/>
                              </w:rPr>
                              <w:t>2</w:t>
                            </w:r>
                            <w:r w:rsidR="00F25638">
                              <w:rPr>
                                <w:noProof/>
                              </w:rPr>
                              <w:fldChar w:fldCharType="end"/>
                            </w:r>
                            <w:r>
                              <w:t xml:space="preserve">. Order of layers in Green Roofs solution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F6ADB2C" id="Text Box 2" o:spid="_x0000_s1028" type="#_x0000_t202" style="position:absolute;left:0;text-align:left;margin-left:0;margin-top:139.1pt;width:291.75pt;height:.0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" stroked="f">
                <v:textbox style="mso-fit-shape-to-text:t" inset="0,0,0,0">
                  <w:txbxContent>
                    <w:p w14:paraId="3F5E79E0" w14:textId="415F2B6E" w:rsidR="006250D4" w:rsidRDefault="006250D4" w:rsidP="006250D4">
                      <w:pPr>
                        <w:pStyle w:val="Legenda"/>
                        <w:rPr>
                          <w:noProof/>
                        </w:rPr>
                      </w:pPr>
                      <w:r>
                        <w:t xml:space="preserve">Figure </w:t>
                      </w:r>
                      <w:r w:rsidR="00F25638">
                        <w:rPr>
                          <w:noProof/>
                        </w:rPr>
                        <w:fldChar w:fldCharType="begin"/>
                      </w:r>
                      <w:r w:rsidR="00F25638">
                        <w:rPr>
                          <w:noProof/>
                        </w:rPr>
                        <w:instrText xml:space="preserve"> SEQ Figure \* ARABIC </w:instrText>
                      </w:r>
                      <w:r w:rsidR="00F25638">
                        <w:rPr>
                          <w:noProof/>
                        </w:rPr>
                        <w:fldChar w:fldCharType="separate"/>
                      </w:r>
                      <w:r w:rsidR="00976E6A">
                        <w:rPr>
                          <w:noProof/>
                        </w:rPr>
                        <w:t>2</w:t>
                      </w:r>
                      <w:r w:rsidR="00F25638">
                        <w:rPr>
                          <w:noProof/>
                        </w:rPr>
                        <w:fldChar w:fldCharType="end"/>
                      </w:r>
                      <w:r>
                        <w:t xml:space="preserve">. Order of layers in Green Roofs solution </w:t>
                      </w:r>
                    </w:p>
                  </w:txbxContent>
                </v:textbox>
              </v:shape>
            </w:pict>
          </mc:Fallback>
        </mc:AlternateContent>
      </w:r>
      <w:r w:rsidR="006250D4" w:rsidRPr="00C659C0">
        <w:rPr>
          <w:noProof/>
          <w:lang w:eastAsia="en-GB"/>
        </w:rPr>
        <w:drawing>
          <wp:anchor distT="0" distB="0" distL="114300" distR="114300" simplePos="0" relativeHeight="251669504" behindDoc="0" locked="0" layoutInCell="1" allowOverlap="1" wp14:anchorId="459D8716" wp14:editId="47542CC9">
            <wp:simplePos x="0" y="0"/>
            <wp:positionH relativeFrom="margin">
              <wp:align>left</wp:align>
            </wp:positionH>
            <wp:positionV relativeFrom="paragraph">
              <wp:posOffset>465606</wp:posOffset>
            </wp:positionV>
            <wp:extent cx="3705642" cy="1346200"/>
            <wp:effectExtent l="0" t="0" r="9525"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3705642" cy="1346200"/>
                    </a:xfrm>
                    <a:prstGeom prst="rect">
                      <a:avLst/>
                    </a:prstGeom>
                  </pic:spPr>
                </pic:pic>
              </a:graphicData>
            </a:graphic>
            <wp14:sizeRelH relativeFrom="margin">
              <wp14:pctWidth>0</wp14:pctWidth>
            </wp14:sizeRelH>
            <wp14:sizeRelV relativeFrom="margin">
              <wp14:pctHeight>0</wp14:pctHeight>
            </wp14:sizeRelV>
          </wp:anchor>
        </w:drawing>
      </w:r>
    </w:p>
    <w:p w14:paraId="1996DF48" w14:textId="77777777" w:rsidR="006250D4" w:rsidRPr="00C659C0" w:rsidRDefault="006250D4" w:rsidP="00930790">
      <w:pPr>
        <w:jc w:val="both"/>
        <w:rPr>
          <w:lang w:val="pl-PL"/>
        </w:rPr>
      </w:pPr>
    </w:p>
    <w:p w14:paraId="4C009949" w14:textId="77777777" w:rsidR="006250D4" w:rsidRPr="00C659C0" w:rsidRDefault="006250D4" w:rsidP="00930790">
      <w:pPr>
        <w:jc w:val="both"/>
        <w:rPr>
          <w:lang w:val="pl-PL"/>
        </w:rPr>
      </w:pPr>
    </w:p>
    <w:p w14:paraId="4E0564FA" w14:textId="77777777" w:rsidR="006250D4" w:rsidRPr="00C659C0" w:rsidRDefault="006250D4" w:rsidP="00930790">
      <w:pPr>
        <w:jc w:val="both"/>
        <w:rPr>
          <w:lang w:val="pl-PL"/>
        </w:rPr>
      </w:pPr>
    </w:p>
    <w:p w14:paraId="3FFFB465" w14:textId="77777777" w:rsidR="006250D4" w:rsidRPr="00C659C0" w:rsidRDefault="006250D4" w:rsidP="00930790">
      <w:pPr>
        <w:jc w:val="both"/>
        <w:rPr>
          <w:lang w:val="pl-PL"/>
        </w:rPr>
      </w:pPr>
    </w:p>
    <w:p w14:paraId="4FB85DE8" w14:textId="77777777" w:rsidR="006250D4" w:rsidRPr="00C659C0" w:rsidRDefault="006250D4" w:rsidP="00930790">
      <w:pPr>
        <w:jc w:val="both"/>
        <w:rPr>
          <w:lang w:val="pl-PL"/>
        </w:rPr>
      </w:pPr>
    </w:p>
    <w:p w14:paraId="6EF7779A" w14:textId="77777777" w:rsidR="006250D4" w:rsidRPr="00C659C0" w:rsidRDefault="006250D4" w:rsidP="00930790">
      <w:pPr>
        <w:jc w:val="both"/>
        <w:rPr>
          <w:lang w:val="pl-PL"/>
        </w:rPr>
      </w:pPr>
    </w:p>
    <w:p w14:paraId="26B4457C" w14:textId="77777777" w:rsidR="00DD3490" w:rsidRPr="00C659C0" w:rsidRDefault="00DD3490" w:rsidP="00930790">
      <w:pPr>
        <w:spacing w:after="0"/>
        <w:jc w:val="both"/>
        <w:rPr>
          <w:lang w:val="pl-PL"/>
        </w:rPr>
      </w:pPr>
      <w:r w:rsidRPr="00C659C0">
        <w:rPr>
          <w:lang w:val="pl-PL"/>
        </w:rPr>
        <w:t>Slide 2</w:t>
      </w:r>
    </w:p>
    <w:p w14:paraId="6CDA674F" w14:textId="77777777" w:rsidR="00A67FD3" w:rsidRPr="00C659C0" w:rsidRDefault="00A67FD3" w:rsidP="00A67FD3">
      <w:pPr>
        <w:spacing w:after="0"/>
        <w:jc w:val="both"/>
        <w:rPr>
          <w:lang w:val="pl-PL"/>
        </w:rPr>
      </w:pPr>
      <w:r w:rsidRPr="00C659C0">
        <w:rPr>
          <w:lang w:val="pl-PL"/>
        </w:rPr>
        <w:t>Pionowy system zieleni</w:t>
      </w:r>
    </w:p>
    <w:p w14:paraId="11BA238F" w14:textId="77777777" w:rsidR="00A67FD3" w:rsidRPr="00C659C0" w:rsidRDefault="00A67FD3" w:rsidP="00A67FD3">
      <w:pPr>
        <w:spacing w:after="0"/>
        <w:jc w:val="both"/>
        <w:rPr>
          <w:lang w:val="pl-PL"/>
        </w:rPr>
      </w:pPr>
      <w:r w:rsidRPr="00C659C0">
        <w:rPr>
          <w:lang w:val="pl-PL"/>
        </w:rPr>
        <w:t>System zieleni pionowej jest podobny do systemu zielonych dachów, ale rośliny są umieszczane na poziomie pionowym. Głównym celem jest pasywna oszczędność energii. Przy wdrażaniu tego rodzaju systemu należy wziąć pod uwagę następujące czynniki:</w:t>
      </w:r>
    </w:p>
    <w:p w14:paraId="2CF2E11E" w14:textId="77777777" w:rsidR="00A67FD3" w:rsidRPr="00C659C0" w:rsidRDefault="00A67FD3" w:rsidP="00A67FD3">
      <w:pPr>
        <w:spacing w:after="0"/>
        <w:jc w:val="both"/>
        <w:rPr>
          <w:lang w:val="pl-PL"/>
        </w:rPr>
      </w:pPr>
    </w:p>
    <w:p w14:paraId="7CB31044" w14:textId="77777777" w:rsidR="00A67FD3" w:rsidRPr="00C659C0" w:rsidRDefault="00A67FD3" w:rsidP="00A67FD3">
      <w:pPr>
        <w:spacing w:after="0"/>
        <w:jc w:val="both"/>
        <w:rPr>
          <w:lang w:val="pl-PL"/>
        </w:rPr>
      </w:pPr>
      <w:r w:rsidRPr="00C659C0">
        <w:rPr>
          <w:lang w:val="pl-PL"/>
        </w:rPr>
        <w:t>• Rodzaj systemu konstrukcyjnego stosowanego do umieszczania roślin na elewacjach budynków</w:t>
      </w:r>
    </w:p>
    <w:p w14:paraId="7C83EEC5" w14:textId="77777777" w:rsidR="00A67FD3" w:rsidRPr="00C659C0" w:rsidRDefault="00A67FD3" w:rsidP="00A67FD3">
      <w:pPr>
        <w:spacing w:after="0"/>
        <w:jc w:val="both"/>
        <w:rPr>
          <w:lang w:val="pl-PL"/>
        </w:rPr>
      </w:pPr>
      <w:r w:rsidRPr="00C659C0">
        <w:rPr>
          <w:lang w:val="pl-PL"/>
        </w:rPr>
        <w:t>• Klimat wpływa nie tylko na zachowanie termiczne budynku, ale także na wybór gatunków roślin i ich wpływ na ich wzrost</w:t>
      </w:r>
    </w:p>
    <w:p w14:paraId="6C6BF553" w14:textId="77777777" w:rsidR="00A67FD3" w:rsidRPr="00C659C0" w:rsidRDefault="00A67FD3" w:rsidP="00A67FD3">
      <w:pPr>
        <w:spacing w:after="0"/>
        <w:jc w:val="both"/>
        <w:rPr>
          <w:lang w:val="pl-PL"/>
        </w:rPr>
      </w:pPr>
      <w:r w:rsidRPr="00C659C0">
        <w:rPr>
          <w:lang w:val="pl-PL"/>
        </w:rPr>
        <w:t>• Rodzaj użytych gatunków roślin</w:t>
      </w:r>
    </w:p>
    <w:p w14:paraId="04AF5170" w14:textId="77777777" w:rsidR="00A67FD3" w:rsidRPr="00C659C0" w:rsidRDefault="00A67FD3" w:rsidP="00A67FD3">
      <w:pPr>
        <w:spacing w:after="0"/>
        <w:jc w:val="both"/>
        <w:rPr>
          <w:lang w:val="pl-PL"/>
        </w:rPr>
      </w:pPr>
      <w:r w:rsidRPr="00C659C0">
        <w:rPr>
          <w:lang w:val="pl-PL"/>
        </w:rPr>
        <w:t>• Mechanizmy wpływające na działanie tych systemów</w:t>
      </w:r>
    </w:p>
    <w:p w14:paraId="54D3F8E6" w14:textId="77777777" w:rsidR="00A67FD3" w:rsidRPr="00C659C0" w:rsidRDefault="00A67FD3" w:rsidP="00A67FD3">
      <w:pPr>
        <w:spacing w:after="0"/>
        <w:jc w:val="both"/>
        <w:rPr>
          <w:lang w:val="pl-PL"/>
        </w:rPr>
      </w:pPr>
    </w:p>
    <w:p w14:paraId="630066C5" w14:textId="77777777" w:rsidR="00A67FD3" w:rsidRPr="00C659C0" w:rsidRDefault="00A67FD3" w:rsidP="00A67FD3">
      <w:pPr>
        <w:spacing w:after="0"/>
        <w:jc w:val="both"/>
        <w:rPr>
          <w:lang w:val="pl-PL"/>
        </w:rPr>
      </w:pPr>
      <w:r w:rsidRPr="00C659C0">
        <w:rPr>
          <w:lang w:val="pl-PL"/>
        </w:rPr>
        <w:t>Cztery główne efekty dotyczące potencjału pasywnej oszczędności energii z tego płynące</w:t>
      </w:r>
      <w:r w:rsidRPr="00C659C0">
        <w:rPr>
          <w:rStyle w:val="Odwoanieprzypisudolnego"/>
        </w:rPr>
        <w:footnoteReference w:id="2"/>
      </w:r>
      <w:r w:rsidRPr="00C659C0">
        <w:rPr>
          <w:lang w:val="pl-PL"/>
        </w:rPr>
        <w:t>::</w:t>
      </w:r>
    </w:p>
    <w:p w14:paraId="21737DE4" w14:textId="77777777" w:rsidR="00A67FD3" w:rsidRPr="00C659C0" w:rsidRDefault="00A67FD3" w:rsidP="00A67FD3">
      <w:pPr>
        <w:spacing w:after="0"/>
        <w:jc w:val="both"/>
        <w:rPr>
          <w:lang w:val="pl-PL"/>
        </w:rPr>
      </w:pPr>
      <w:r w:rsidRPr="00C659C0">
        <w:rPr>
          <w:lang w:val="pl-PL"/>
        </w:rPr>
        <w:t>1) Efekt cienia - przechwytywanie promieniowania słonecznego przez rośliny</w:t>
      </w:r>
    </w:p>
    <w:p w14:paraId="66B16400" w14:textId="77777777" w:rsidR="00A67FD3" w:rsidRPr="00C659C0" w:rsidRDefault="00A67FD3" w:rsidP="00A67FD3">
      <w:pPr>
        <w:spacing w:after="0"/>
        <w:jc w:val="both"/>
        <w:rPr>
          <w:lang w:val="pl-PL"/>
        </w:rPr>
      </w:pPr>
      <w:r w:rsidRPr="00C659C0">
        <w:rPr>
          <w:lang w:val="pl-PL"/>
        </w:rPr>
        <w:t>2) Efekt chłodzenia - ma miejsce z powodu ewapotranspiracji z roślin i podłoży</w:t>
      </w:r>
    </w:p>
    <w:p w14:paraId="3E563B7A" w14:textId="77777777" w:rsidR="00A67FD3" w:rsidRPr="00C659C0" w:rsidRDefault="00A67FD3" w:rsidP="00A67FD3">
      <w:pPr>
        <w:spacing w:after="0"/>
        <w:jc w:val="both"/>
        <w:rPr>
          <w:lang w:val="pl-PL"/>
        </w:rPr>
      </w:pPr>
      <w:r w:rsidRPr="00C659C0">
        <w:rPr>
          <w:lang w:val="pl-PL"/>
        </w:rPr>
        <w:t>3) Efekt izolacyjny - odnosi się do zdolności izolacyjnej różnych warstw, takich jak powietrze w warstwie roślinnej, możliwe pośrednie warstwy powietrza, warstwy podłoża</w:t>
      </w:r>
    </w:p>
    <w:p w14:paraId="0D348B3E" w14:textId="77777777" w:rsidR="00A67FD3" w:rsidRPr="00C659C0" w:rsidRDefault="00A67FD3" w:rsidP="00A67FD3">
      <w:pPr>
        <w:spacing w:after="0"/>
        <w:jc w:val="both"/>
        <w:rPr>
          <w:lang w:val="pl-PL"/>
        </w:rPr>
      </w:pPr>
      <w:r w:rsidRPr="00C659C0">
        <w:rPr>
          <w:lang w:val="pl-PL"/>
        </w:rPr>
        <w:t>4) Efekt bariery wiatrowej - odnosi się zasadniczo do zdolności pionowych systemów zieleni, roślin i konstrukcji wsporczej do modyfikowania nie tylko bezpośredniego oddziaływania wiatru na elewację budynku.</w:t>
      </w:r>
    </w:p>
    <w:p w14:paraId="33CE8DC9" w14:textId="0A17774D" w:rsidR="00DD3490" w:rsidRPr="00C659C0" w:rsidRDefault="00DD3490" w:rsidP="00C659C0">
      <w:pPr>
        <w:spacing w:before="240"/>
        <w:jc w:val="both"/>
        <w:rPr>
          <w:lang w:val="pl-PL"/>
        </w:rPr>
      </w:pPr>
    </w:p>
    <w:p w14:paraId="16221DB5" w14:textId="77777777" w:rsidR="006250D4" w:rsidRPr="00C659C0" w:rsidRDefault="006250D4" w:rsidP="00930790">
      <w:pPr>
        <w:spacing w:after="0"/>
        <w:jc w:val="both"/>
        <w:rPr>
          <w:lang w:val="pl-PL"/>
        </w:rPr>
      </w:pPr>
      <w:r w:rsidRPr="00C659C0">
        <w:rPr>
          <w:lang w:val="pl-PL"/>
        </w:rPr>
        <w:t xml:space="preserve">Slide </w:t>
      </w:r>
      <w:r w:rsidR="00DD3490" w:rsidRPr="00C659C0">
        <w:rPr>
          <w:lang w:val="pl-PL"/>
        </w:rPr>
        <w:t>3</w:t>
      </w:r>
    </w:p>
    <w:p w14:paraId="35DA5962" w14:textId="77777777" w:rsidR="00A67FD3" w:rsidRPr="00C659C0" w:rsidRDefault="00A67FD3" w:rsidP="00A67FD3">
      <w:pPr>
        <w:spacing w:after="0"/>
        <w:jc w:val="both"/>
        <w:rPr>
          <w:lang w:val="pl-PL"/>
        </w:rPr>
      </w:pPr>
      <w:r w:rsidRPr="00C659C0">
        <w:rPr>
          <w:lang w:val="pl-PL"/>
        </w:rPr>
        <w:t>Chodnik oczyszczający powietrze</w:t>
      </w:r>
    </w:p>
    <w:p w14:paraId="14A3DA06" w14:textId="77777777" w:rsidR="00A67FD3" w:rsidRPr="00C659C0" w:rsidRDefault="00A67FD3" w:rsidP="00A67FD3">
      <w:pPr>
        <w:spacing w:after="0"/>
        <w:jc w:val="both"/>
        <w:rPr>
          <w:lang w:val="pl-PL"/>
        </w:rPr>
      </w:pPr>
    </w:p>
    <w:p w14:paraId="6CEFCE5A" w14:textId="77777777" w:rsidR="00A67FD3" w:rsidRPr="00C659C0" w:rsidRDefault="00A67FD3" w:rsidP="00A67FD3">
      <w:pPr>
        <w:spacing w:after="0"/>
        <w:jc w:val="both"/>
        <w:rPr>
          <w:lang w:val="pl-PL"/>
        </w:rPr>
      </w:pPr>
      <w:r w:rsidRPr="00C659C0">
        <w:rPr>
          <w:lang w:val="pl-PL"/>
        </w:rPr>
        <w:t>W centrach miast wdrażane są chodniki oczyszczające powietrze, szczególnie w tych, które są narażone na zanieczyszczenie spalinami. Taki chodnik pokryty jest fotokatalityczną substancją chemiczną, która jest w stanie gromadzić zanieczyszczenia powietrza (tlenek azotu) i przekształcać je w mniej niebezpieczne zanieczyszczenia.</w:t>
      </w:r>
    </w:p>
    <w:p w14:paraId="46CC390C" w14:textId="77777777" w:rsidR="00A67FD3" w:rsidRPr="00C659C0" w:rsidRDefault="00A67FD3" w:rsidP="00A67FD3">
      <w:pPr>
        <w:spacing w:after="0"/>
        <w:jc w:val="both"/>
        <w:rPr>
          <w:lang w:val="pl-PL"/>
        </w:rPr>
      </w:pPr>
      <w:r w:rsidRPr="00C659C0">
        <w:rPr>
          <w:lang w:val="pl-PL"/>
        </w:rPr>
        <w:t>Badania wykazały, że w warunkach miejskich takie rozwiązanie pozwoliło obniżyć tlenek azotu nawet o 30%.</w:t>
      </w:r>
    </w:p>
    <w:p w14:paraId="23B55FFF" w14:textId="77777777" w:rsidR="00A67FD3" w:rsidRPr="00C659C0" w:rsidRDefault="00A67FD3" w:rsidP="00A67FD3">
      <w:pPr>
        <w:spacing w:after="0"/>
        <w:jc w:val="both"/>
        <w:rPr>
          <w:lang w:val="pl-PL"/>
        </w:rPr>
      </w:pPr>
    </w:p>
    <w:p w14:paraId="00307CED" w14:textId="77777777" w:rsidR="00DD3490" w:rsidRPr="00C659C0" w:rsidRDefault="00DD3490" w:rsidP="007D1809">
      <w:pPr>
        <w:spacing w:before="240" w:after="0"/>
        <w:jc w:val="both"/>
        <w:rPr>
          <w:lang w:val="pl-PL"/>
        </w:rPr>
      </w:pPr>
      <w:r w:rsidRPr="00C659C0">
        <w:rPr>
          <w:lang w:val="pl-PL"/>
        </w:rPr>
        <w:t xml:space="preserve">Slide </w:t>
      </w:r>
      <w:r w:rsidR="007D1809" w:rsidRPr="00C659C0">
        <w:rPr>
          <w:lang w:val="pl-PL"/>
        </w:rPr>
        <w:t>4</w:t>
      </w:r>
    </w:p>
    <w:p w14:paraId="5F3547EB" w14:textId="77777777" w:rsidR="00A67FD3" w:rsidRPr="00C659C0" w:rsidRDefault="00A67FD3" w:rsidP="00A67FD3">
      <w:pPr>
        <w:spacing w:before="240" w:after="0"/>
        <w:jc w:val="both"/>
        <w:rPr>
          <w:lang w:val="pl-PL"/>
        </w:rPr>
      </w:pPr>
    </w:p>
    <w:p w14:paraId="1A14E894" w14:textId="77777777" w:rsidR="00A67FD3" w:rsidRPr="00C659C0" w:rsidRDefault="00A67FD3" w:rsidP="00A67FD3">
      <w:pPr>
        <w:spacing w:before="240" w:after="0"/>
        <w:jc w:val="both"/>
        <w:rPr>
          <w:lang w:val="pl-PL"/>
        </w:rPr>
      </w:pPr>
      <w:r w:rsidRPr="00C659C0">
        <w:rPr>
          <w:lang w:val="pl-PL"/>
        </w:rPr>
        <w:t>Lekkie czujniki ruchu</w:t>
      </w:r>
    </w:p>
    <w:p w14:paraId="2F2B2E56" w14:textId="77777777" w:rsidR="00A67FD3" w:rsidRPr="00C659C0" w:rsidRDefault="00A67FD3" w:rsidP="00A67FD3">
      <w:pPr>
        <w:spacing w:before="240" w:after="0"/>
        <w:jc w:val="both"/>
        <w:rPr>
          <w:lang w:val="pl-PL"/>
        </w:rPr>
      </w:pPr>
      <w:r w:rsidRPr="00C659C0">
        <w:rPr>
          <w:lang w:val="pl-PL"/>
        </w:rPr>
        <w:t>Czujniki ruchu to małe urządzenia elektroniczne wykrywające fale podczerwone - fale gorąca od poruszających się obiektów. To bardzo tania innowacja, ale pomaga zwiększyć efektywność zużycia energii. Gdy ktoś wchodzi do danego obszaru, światło jest włączone. Ludzie mogą dostosować długość czasu oświetlenia, gdy w danym obszarze nie będzie ruchu. Po określonym czasie światło gaśnie.</w:t>
      </w:r>
    </w:p>
    <w:p w14:paraId="269D7867" w14:textId="77777777" w:rsidR="007D1809" w:rsidRPr="00C659C0" w:rsidRDefault="007D1809" w:rsidP="007D1809">
      <w:pPr>
        <w:spacing w:after="0"/>
        <w:jc w:val="both"/>
        <w:rPr>
          <w:lang w:val="pl-PL"/>
        </w:rPr>
      </w:pPr>
      <w:r w:rsidRPr="00C659C0">
        <w:rPr>
          <w:lang w:val="pl-PL"/>
        </w:rPr>
        <w:t>Slide 5</w:t>
      </w:r>
    </w:p>
    <w:p w14:paraId="0220D51F" w14:textId="77777777" w:rsidR="00A67FD3" w:rsidRPr="00C659C0" w:rsidRDefault="00A67FD3" w:rsidP="00A67FD3">
      <w:pPr>
        <w:spacing w:after="0"/>
        <w:jc w:val="both"/>
        <w:rPr>
          <w:lang w:val="pl-PL"/>
        </w:rPr>
      </w:pPr>
    </w:p>
    <w:p w14:paraId="409CC799" w14:textId="77777777" w:rsidR="00A67FD3" w:rsidRPr="00C659C0" w:rsidRDefault="00A67FD3" w:rsidP="00A67FD3">
      <w:pPr>
        <w:spacing w:after="0"/>
        <w:jc w:val="both"/>
        <w:rPr>
          <w:lang w:val="pl-PL"/>
        </w:rPr>
      </w:pPr>
      <w:r w:rsidRPr="00C659C0">
        <w:rPr>
          <w:lang w:val="pl-PL"/>
        </w:rPr>
        <w:t>Kolektor słoneczny</w:t>
      </w:r>
    </w:p>
    <w:p w14:paraId="59A22168" w14:textId="77777777" w:rsidR="00A67FD3" w:rsidRPr="00C659C0" w:rsidRDefault="00A67FD3" w:rsidP="00A67FD3">
      <w:pPr>
        <w:spacing w:after="0"/>
        <w:jc w:val="both"/>
        <w:rPr>
          <w:lang w:val="pl-PL"/>
        </w:rPr>
      </w:pPr>
      <w:r w:rsidRPr="00C659C0">
        <w:rPr>
          <w:lang w:val="pl-PL"/>
        </w:rPr>
        <w:t>Kolektory słoneczne zostały odkryte w XVIII wieku, więc technologia nie jest nowa. Podstawowa operacja polega na wykorzystaniu energii słonecznej i przekształceniu jej w celu podgrzania wody lub przestrzeni. Chociaż istnieją różne typy kolektorów, wszystkie działają podobnie. Najczęstszym kolektorem słonecznym jest płyta płaska.</w:t>
      </w:r>
    </w:p>
    <w:p w14:paraId="3BE8880B" w14:textId="77777777" w:rsidR="00A67FD3" w:rsidRPr="00C659C0" w:rsidRDefault="00A67FD3" w:rsidP="00A67FD3">
      <w:pPr>
        <w:spacing w:after="0"/>
        <w:jc w:val="both"/>
        <w:rPr>
          <w:lang w:val="pl-PL"/>
        </w:rPr>
      </w:pPr>
    </w:p>
    <w:p w14:paraId="62B7F219" w14:textId="77777777" w:rsidR="007D1809" w:rsidRPr="00C659C0" w:rsidRDefault="007D1809" w:rsidP="007D1809">
      <w:pPr>
        <w:spacing w:before="240" w:after="0"/>
        <w:jc w:val="both"/>
        <w:rPr>
          <w:lang w:val="pl-PL"/>
        </w:rPr>
      </w:pPr>
      <w:r w:rsidRPr="00C659C0">
        <w:rPr>
          <w:lang w:val="pl-PL"/>
        </w:rPr>
        <w:t xml:space="preserve">. </w:t>
      </w:r>
    </w:p>
    <w:p w14:paraId="45CF9CB2" w14:textId="77777777" w:rsidR="007D1809" w:rsidRPr="00C659C0" w:rsidRDefault="007D1809" w:rsidP="007D1809">
      <w:pPr>
        <w:spacing w:before="240" w:after="0"/>
        <w:jc w:val="both"/>
        <w:rPr>
          <w:lang w:val="pl-PL"/>
        </w:rPr>
      </w:pPr>
      <w:r w:rsidRPr="00C659C0">
        <w:rPr>
          <w:noProof/>
          <w:lang w:eastAsia="en-GB"/>
        </w:rPr>
        <w:drawing>
          <wp:anchor distT="0" distB="0" distL="114300" distR="114300" simplePos="0" relativeHeight="251676672" behindDoc="0" locked="0" layoutInCell="1" allowOverlap="1" wp14:anchorId="0346F40A" wp14:editId="540CCF04">
            <wp:simplePos x="0" y="0"/>
            <wp:positionH relativeFrom="margin">
              <wp:align>left</wp:align>
            </wp:positionH>
            <wp:positionV relativeFrom="paragraph">
              <wp:posOffset>154940</wp:posOffset>
            </wp:positionV>
            <wp:extent cx="3837278" cy="179705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837278" cy="1797050"/>
                    </a:xfrm>
                    <a:prstGeom prst="rect">
                      <a:avLst/>
                    </a:prstGeom>
                  </pic:spPr>
                </pic:pic>
              </a:graphicData>
            </a:graphic>
            <wp14:sizeRelH relativeFrom="margin">
              <wp14:pctWidth>0</wp14:pctWidth>
            </wp14:sizeRelH>
            <wp14:sizeRelV relativeFrom="margin">
              <wp14:pctHeight>0</wp14:pctHeight>
            </wp14:sizeRelV>
          </wp:anchor>
        </w:drawing>
      </w:r>
    </w:p>
    <w:p w14:paraId="48BB3CEB" w14:textId="77777777" w:rsidR="007D1809" w:rsidRPr="00C659C0" w:rsidRDefault="007D1809" w:rsidP="007D1809">
      <w:pPr>
        <w:spacing w:before="240" w:after="0"/>
        <w:jc w:val="both"/>
        <w:rPr>
          <w:lang w:val="pl-PL"/>
        </w:rPr>
      </w:pPr>
    </w:p>
    <w:p w14:paraId="521CDE8F" w14:textId="77777777" w:rsidR="007D1809" w:rsidRPr="00C659C0" w:rsidRDefault="007D1809" w:rsidP="007D1809">
      <w:pPr>
        <w:spacing w:after="0"/>
        <w:jc w:val="both"/>
        <w:rPr>
          <w:lang w:val="pl-PL"/>
        </w:rPr>
      </w:pPr>
    </w:p>
    <w:p w14:paraId="3892EFF6" w14:textId="77777777" w:rsidR="007D1809" w:rsidRPr="00C659C0" w:rsidRDefault="007D1809" w:rsidP="007D1809">
      <w:pPr>
        <w:spacing w:after="0"/>
        <w:jc w:val="both"/>
        <w:rPr>
          <w:lang w:val="pl-PL"/>
        </w:rPr>
      </w:pPr>
    </w:p>
    <w:p w14:paraId="780C8C4D" w14:textId="77777777" w:rsidR="007D1809" w:rsidRPr="00C659C0" w:rsidRDefault="007D1809" w:rsidP="007D1809">
      <w:pPr>
        <w:spacing w:after="0"/>
        <w:jc w:val="both"/>
        <w:rPr>
          <w:lang w:val="pl-PL"/>
        </w:rPr>
      </w:pPr>
    </w:p>
    <w:p w14:paraId="146F614F" w14:textId="77777777" w:rsidR="007D1809" w:rsidRPr="00C659C0" w:rsidRDefault="007D1809" w:rsidP="007D1809">
      <w:pPr>
        <w:spacing w:after="0"/>
        <w:jc w:val="both"/>
        <w:rPr>
          <w:lang w:val="pl-PL"/>
        </w:rPr>
      </w:pPr>
    </w:p>
    <w:p w14:paraId="0FF4C694" w14:textId="77777777" w:rsidR="007D1809" w:rsidRPr="00C659C0" w:rsidRDefault="007D1809" w:rsidP="007D1809">
      <w:pPr>
        <w:spacing w:after="0"/>
        <w:jc w:val="both"/>
        <w:rPr>
          <w:lang w:val="pl-PL"/>
        </w:rPr>
      </w:pPr>
    </w:p>
    <w:p w14:paraId="3C72DC0E" w14:textId="77777777" w:rsidR="007D1809" w:rsidRPr="00C659C0" w:rsidRDefault="007D1809" w:rsidP="007D1809">
      <w:pPr>
        <w:spacing w:after="0"/>
        <w:jc w:val="both"/>
        <w:rPr>
          <w:lang w:val="pl-PL"/>
        </w:rPr>
      </w:pPr>
    </w:p>
    <w:p w14:paraId="1D70D915" w14:textId="77777777" w:rsidR="007D1809" w:rsidRPr="00C659C0" w:rsidRDefault="007D1809" w:rsidP="007D1809">
      <w:pPr>
        <w:spacing w:after="0"/>
        <w:jc w:val="both"/>
        <w:rPr>
          <w:lang w:val="pl-PL"/>
        </w:rPr>
      </w:pPr>
    </w:p>
    <w:p w14:paraId="0D44C5DC" w14:textId="77777777" w:rsidR="007D1809" w:rsidRPr="00C659C0" w:rsidRDefault="007D1809" w:rsidP="007D1809">
      <w:pPr>
        <w:spacing w:after="0"/>
        <w:jc w:val="both"/>
        <w:rPr>
          <w:lang w:val="pl-PL"/>
        </w:rPr>
      </w:pPr>
      <w:r w:rsidRPr="00C659C0">
        <w:rPr>
          <w:noProof/>
          <w:lang w:eastAsia="en-GB"/>
        </w:rPr>
        <mc:AlternateContent>
          <mc:Choice Requires="wps">
            <w:drawing>
              <wp:anchor distT="0" distB="0" distL="114300" distR="114300" simplePos="0" relativeHeight="251677696" behindDoc="0" locked="0" layoutInCell="1" allowOverlap="1" wp14:anchorId="0A6EACD1" wp14:editId="52E888AB">
                <wp:simplePos x="0" y="0"/>
                <wp:positionH relativeFrom="column">
                  <wp:posOffset>0</wp:posOffset>
                </wp:positionH>
                <wp:positionV relativeFrom="paragraph">
                  <wp:posOffset>15875</wp:posOffset>
                </wp:positionV>
                <wp:extent cx="3836670" cy="635"/>
                <wp:effectExtent l="0" t="0" r="0" b="0"/>
                <wp:wrapNone/>
                <wp:docPr id="8" name="Text Box 8"/>
                <wp:cNvGraphicFramePr/>
                <a:graphic xmlns:a="http://schemas.openxmlformats.org/drawingml/2006/main">
                  <a:graphicData uri="http://schemas.microsoft.com/office/word/2010/wordprocessingShape">
                    <wps:wsp>
                      <wps:cNvSpPr txBox="1"/>
                      <wps:spPr>
                        <a:xfrm>
                          <a:off x="0" y="0"/>
                          <a:ext cx="3836670" cy="635"/>
                        </a:xfrm>
                        <a:prstGeom prst="rect">
                          <a:avLst/>
                        </a:prstGeom>
                        <a:solidFill>
                          <a:prstClr val="white"/>
                        </a:solidFill>
                        <a:ln>
                          <a:noFill/>
                        </a:ln>
                      </wps:spPr>
                      <wps:txbx>
                        <w:txbxContent>
                          <w:p w14:paraId="28081321" w14:textId="079A5A9D" w:rsidR="007D1809" w:rsidRDefault="007D1809" w:rsidP="007D1809">
                            <w:pPr>
                              <w:pStyle w:val="Legenda"/>
                              <w:rPr>
                                <w:noProof/>
                              </w:rPr>
                            </w:pPr>
                            <w:r>
                              <w:t xml:space="preserve">Figure </w:t>
                            </w:r>
                            <w:r w:rsidR="00F25638">
                              <w:rPr>
                                <w:noProof/>
                              </w:rPr>
                              <w:fldChar w:fldCharType="begin"/>
                            </w:r>
                            <w:r w:rsidR="00F25638">
                              <w:rPr>
                                <w:noProof/>
                              </w:rPr>
                              <w:instrText xml:space="preserve"> SEQ Figure \* ARABIC </w:instrText>
                            </w:r>
                            <w:r w:rsidR="00F25638">
                              <w:rPr>
                                <w:noProof/>
                              </w:rPr>
                              <w:fldChar w:fldCharType="separate"/>
                            </w:r>
                            <w:r w:rsidR="00976E6A">
                              <w:rPr>
                                <w:noProof/>
                              </w:rPr>
                              <w:t>3</w:t>
                            </w:r>
                            <w:r w:rsidR="00F25638">
                              <w:rPr>
                                <w:noProof/>
                              </w:rPr>
                              <w:fldChar w:fldCharType="end"/>
                            </w:r>
                            <w:r>
                              <w:t>. Flat-plate collector scheme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A6EACD1" id="Text Box 8" o:spid="_x0000_s1029" type="#_x0000_t202" style="position:absolute;left:0;text-align:left;margin-left:0;margin-top:1.25pt;width:302.1pt;height:.0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" stroked="f">
                <v:textbox style="mso-fit-shape-to-text:t" inset="0,0,0,0">
                  <w:txbxContent>
                    <w:p w14:paraId="28081321" w14:textId="079A5A9D" w:rsidR="007D1809" w:rsidRDefault="007D1809" w:rsidP="007D1809">
                      <w:pPr>
                        <w:pStyle w:val="Legenda"/>
                        <w:rPr>
                          <w:noProof/>
                        </w:rPr>
                      </w:pPr>
                      <w:r>
                        <w:t xml:space="preserve">Figure </w:t>
                      </w:r>
                      <w:r w:rsidR="00F25638">
                        <w:rPr>
                          <w:noProof/>
                        </w:rPr>
                        <w:fldChar w:fldCharType="begin"/>
                      </w:r>
                      <w:r w:rsidR="00F25638">
                        <w:rPr>
                          <w:noProof/>
                        </w:rPr>
                        <w:instrText xml:space="preserve"> SEQ Figure \* ARABIC </w:instrText>
                      </w:r>
                      <w:r w:rsidR="00F25638">
                        <w:rPr>
                          <w:noProof/>
                        </w:rPr>
                        <w:fldChar w:fldCharType="separate"/>
                      </w:r>
                      <w:r w:rsidR="00976E6A">
                        <w:rPr>
                          <w:noProof/>
                        </w:rPr>
                        <w:t>3</w:t>
                      </w:r>
                      <w:r w:rsidR="00F25638">
                        <w:rPr>
                          <w:noProof/>
                        </w:rPr>
                        <w:fldChar w:fldCharType="end"/>
                      </w:r>
                      <w:r>
                        <w:t>. Flat-plate collector scheme</w:t>
                      </w:r>
                    </w:p>
                  </w:txbxContent>
                </v:textbox>
              </v:shape>
            </w:pict>
          </mc:Fallback>
        </mc:AlternateContent>
      </w:r>
    </w:p>
    <w:p w14:paraId="22674A7C" w14:textId="77777777" w:rsidR="00A67FD3" w:rsidRPr="00C659C0" w:rsidRDefault="00A67FD3" w:rsidP="00A67FD3">
      <w:pPr>
        <w:spacing w:before="240" w:after="0"/>
        <w:jc w:val="both"/>
        <w:rPr>
          <w:lang w:val="pl-PL"/>
        </w:rPr>
      </w:pPr>
    </w:p>
    <w:p w14:paraId="6FA14E69" w14:textId="77777777" w:rsidR="00A67FD3" w:rsidRPr="00C659C0" w:rsidRDefault="00A67FD3" w:rsidP="00A67FD3">
      <w:pPr>
        <w:spacing w:before="240" w:after="0"/>
        <w:jc w:val="both"/>
        <w:rPr>
          <w:lang w:val="pl-PL"/>
        </w:rPr>
      </w:pPr>
      <w:r w:rsidRPr="00C659C0">
        <w:rPr>
          <w:lang w:val="pl-PL"/>
        </w:rPr>
        <w:lastRenderedPageBreak/>
        <w:t>Powierzchnia pochłaniająca może mieć postać:</w:t>
      </w:r>
    </w:p>
    <w:p w14:paraId="1A4A0A68" w14:textId="77777777" w:rsidR="00A67FD3" w:rsidRPr="00C659C0" w:rsidRDefault="00A67FD3" w:rsidP="00A67FD3">
      <w:pPr>
        <w:spacing w:before="240" w:after="0"/>
        <w:jc w:val="both"/>
        <w:rPr>
          <w:lang w:val="pl-PL"/>
        </w:rPr>
      </w:pPr>
      <w:r w:rsidRPr="00C659C0">
        <w:rPr>
          <w:lang w:val="pl-PL"/>
        </w:rPr>
        <w:t>• Powierzchni galwanicznej z czarnego niklu</w:t>
      </w:r>
    </w:p>
    <w:p w14:paraId="257DFFCA" w14:textId="77777777" w:rsidR="00A67FD3" w:rsidRPr="00C659C0" w:rsidRDefault="00A67FD3" w:rsidP="00A67FD3">
      <w:pPr>
        <w:spacing w:before="240" w:after="0"/>
        <w:jc w:val="both"/>
        <w:rPr>
          <w:lang w:val="pl-PL"/>
        </w:rPr>
      </w:pPr>
      <w:r w:rsidRPr="00C659C0">
        <w:rPr>
          <w:lang w:val="pl-PL"/>
        </w:rPr>
        <w:t>• Czarnego chromu</w:t>
      </w:r>
    </w:p>
    <w:p w14:paraId="6DCAB136" w14:textId="77777777" w:rsidR="00A67FD3" w:rsidRPr="00C659C0" w:rsidRDefault="00A67FD3" w:rsidP="00A67FD3">
      <w:pPr>
        <w:spacing w:before="240" w:after="0"/>
        <w:jc w:val="both"/>
        <w:rPr>
          <w:lang w:val="pl-PL"/>
        </w:rPr>
      </w:pPr>
      <w:r w:rsidRPr="00C659C0">
        <w:rPr>
          <w:lang w:val="pl-PL"/>
        </w:rPr>
        <w:t>• Czarnej miedzi</w:t>
      </w:r>
    </w:p>
    <w:p w14:paraId="13FD53BD" w14:textId="77777777" w:rsidR="00A67FD3" w:rsidRPr="00C659C0" w:rsidRDefault="00765272" w:rsidP="00A67FD3">
      <w:pPr>
        <w:spacing w:before="240" w:after="0"/>
        <w:jc w:val="both"/>
        <w:rPr>
          <w:lang w:val="pl-PL"/>
        </w:rPr>
      </w:pPr>
      <w:r w:rsidRPr="00C659C0">
        <w:rPr>
          <w:lang w:val="pl-PL"/>
        </w:rPr>
        <w:t>• Pylonu powłoki</w:t>
      </w:r>
      <w:r w:rsidR="00A67FD3" w:rsidRPr="00C659C0">
        <w:rPr>
          <w:lang w:val="pl-PL"/>
        </w:rPr>
        <w:t xml:space="preserve"> z tlenku tytanu</w:t>
      </w:r>
    </w:p>
    <w:p w14:paraId="78823B85" w14:textId="77777777" w:rsidR="00A67FD3" w:rsidRPr="00C659C0" w:rsidRDefault="00A67FD3" w:rsidP="00A67FD3">
      <w:pPr>
        <w:spacing w:before="240" w:after="0"/>
        <w:jc w:val="both"/>
        <w:rPr>
          <w:lang w:val="pl-PL"/>
        </w:rPr>
      </w:pPr>
      <w:r w:rsidRPr="00C659C0">
        <w:rPr>
          <w:lang w:val="pl-PL"/>
        </w:rPr>
        <w:t>Wymiennik ciepła - rury miedziane z glikolem w środku (bardzo ważne, aby używać rur płaskich lub mieć kanały wewnątrz powierzchni pochłaniającej dla większej powierzchni styku).</w:t>
      </w:r>
    </w:p>
    <w:p w14:paraId="3732508F" w14:textId="77777777" w:rsidR="007D1809" w:rsidRPr="00C659C0" w:rsidRDefault="007D1809" w:rsidP="00765272">
      <w:pPr>
        <w:rPr>
          <w:lang w:val="pl-PL"/>
        </w:rPr>
      </w:pPr>
      <w:r w:rsidRPr="00C659C0">
        <w:rPr>
          <w:lang w:val="pl-PL"/>
        </w:rPr>
        <w:t>Slide 6</w:t>
      </w:r>
    </w:p>
    <w:p w14:paraId="20493F84" w14:textId="77777777" w:rsidR="00546454" w:rsidRPr="00C659C0" w:rsidRDefault="00546454" w:rsidP="00546454">
      <w:pPr>
        <w:rPr>
          <w:lang w:val="pl-PL"/>
        </w:rPr>
      </w:pPr>
    </w:p>
    <w:p w14:paraId="35165BF5" w14:textId="77777777" w:rsidR="00546454" w:rsidRPr="00C659C0" w:rsidRDefault="00546454" w:rsidP="00546454">
      <w:pPr>
        <w:rPr>
          <w:lang w:val="pl-PL"/>
        </w:rPr>
      </w:pPr>
      <w:r w:rsidRPr="00C659C0">
        <w:rPr>
          <w:lang w:val="pl-PL"/>
        </w:rPr>
        <w:t>Fotowoltaika</w:t>
      </w:r>
    </w:p>
    <w:p w14:paraId="35D297E7" w14:textId="77777777" w:rsidR="00546454" w:rsidRPr="00C659C0" w:rsidRDefault="00546454" w:rsidP="00546454">
      <w:pPr>
        <w:rPr>
          <w:lang w:val="pl-PL"/>
        </w:rPr>
      </w:pPr>
      <w:r w:rsidRPr="00C659C0">
        <w:rPr>
          <w:lang w:val="pl-PL"/>
        </w:rPr>
        <w:t>W przeciwieństwie do termicznych kolektorów słonecznych, fotowoltaika (PV) wytwarza energię elektryczną, a nie termiczną. Ogniwo fotowoltaiczne jest elementem półprzewodnikowym, najczęściej zbudowanym na bazie krzemu (Si), w którym pod wpływem padającego światła powstaje różnica potencjału elektrycznego. Jednak pojedyncze łącze daje bardzo niewiele, więc są one łączone w zestawy w postaci paneli. W wyniku tego powstaje prąd stały, który następnie jest przetwarzany przez falownik na prąd przemienny.</w:t>
      </w:r>
    </w:p>
    <w:p w14:paraId="6B1A40D9" w14:textId="77777777" w:rsidR="00546454" w:rsidRPr="00C659C0" w:rsidRDefault="00546454" w:rsidP="00546454">
      <w:pPr>
        <w:rPr>
          <w:lang w:val="pl-PL"/>
        </w:rPr>
      </w:pPr>
      <w:r w:rsidRPr="00C659C0">
        <w:rPr>
          <w:lang w:val="pl-PL"/>
        </w:rPr>
        <w:t>Obecnie na rynku dostępne są 2 rodzaje PV:</w:t>
      </w:r>
    </w:p>
    <w:p w14:paraId="6936AD0E" w14:textId="77777777" w:rsidR="00546454" w:rsidRPr="00C659C0" w:rsidRDefault="00546454" w:rsidP="00546454">
      <w:pPr>
        <w:rPr>
          <w:lang w:val="pl-PL"/>
        </w:rPr>
      </w:pPr>
      <w:r w:rsidRPr="00C659C0">
        <w:rPr>
          <w:lang w:val="pl-PL"/>
        </w:rPr>
        <w:t>1) Moduły monokrystaliczne - bardziej wydajne, ale także droższe</w:t>
      </w:r>
    </w:p>
    <w:p w14:paraId="7199E566" w14:textId="77777777" w:rsidR="00546454" w:rsidRPr="00C659C0" w:rsidRDefault="00546454" w:rsidP="00546454">
      <w:pPr>
        <w:rPr>
          <w:lang w:val="pl-PL"/>
        </w:rPr>
      </w:pPr>
      <w:r w:rsidRPr="00C659C0">
        <w:rPr>
          <w:lang w:val="pl-PL"/>
        </w:rPr>
        <w:t>2) Moduły polikrystaliczne - mniej wydajne, ale generalnie częstsze (około 90% wszystkich inwestycji)</w:t>
      </w:r>
    </w:p>
    <w:p w14:paraId="380268CD" w14:textId="77777777" w:rsidR="007D1809" w:rsidRPr="00C659C0" w:rsidRDefault="007D1809" w:rsidP="007D1809">
      <w:pPr>
        <w:spacing w:before="240" w:after="0"/>
        <w:jc w:val="both"/>
        <w:rPr>
          <w:lang w:val="pl-PL"/>
        </w:rPr>
      </w:pPr>
      <w:r w:rsidRPr="00C659C0">
        <w:rPr>
          <w:lang w:val="pl-PL"/>
        </w:rPr>
        <w:t>Slide 7</w:t>
      </w:r>
    </w:p>
    <w:p w14:paraId="4F7B45EE" w14:textId="77777777" w:rsidR="00546454" w:rsidRPr="00C659C0" w:rsidRDefault="00546454" w:rsidP="00546454">
      <w:pPr>
        <w:spacing w:before="240" w:after="0"/>
        <w:jc w:val="both"/>
        <w:rPr>
          <w:lang w:val="pl-PL"/>
        </w:rPr>
      </w:pPr>
      <w:r w:rsidRPr="00C659C0">
        <w:rPr>
          <w:lang w:val="pl-PL"/>
        </w:rPr>
        <w:t>Wentylacja z odzyskiem energii (ERV)</w:t>
      </w:r>
    </w:p>
    <w:p w14:paraId="4736A3E9" w14:textId="77777777" w:rsidR="00546454" w:rsidRPr="00C659C0" w:rsidRDefault="00546454" w:rsidP="00546454">
      <w:pPr>
        <w:spacing w:before="240" w:after="0"/>
        <w:jc w:val="both"/>
        <w:rPr>
          <w:lang w:val="pl-PL"/>
        </w:rPr>
      </w:pPr>
      <w:r w:rsidRPr="00C659C0">
        <w:rPr>
          <w:lang w:val="pl-PL"/>
        </w:rPr>
        <w:t>Odzyskiwanie energii za pomocą wentylacji zaczyna być bardzo powszechnym rozwiązaniem w domach jednorodzinnych. Ma wiele zalet. ERV umożliwia łatwiejszą wymianę tlenu we wszystkich warunkach atmosferycznych i pomaga zredukować straty ciepła o prawie połowę dzięki dodatkowemu rekuperatorowi i wymiennikowi ciepła sprzężonemu z ziemią (w cieplejsze dni działa odwrotnie).</w:t>
      </w:r>
    </w:p>
    <w:p w14:paraId="163B036E" w14:textId="77777777" w:rsidR="00546454" w:rsidRPr="00C659C0" w:rsidRDefault="00546454" w:rsidP="00546454">
      <w:pPr>
        <w:spacing w:before="240" w:after="0"/>
        <w:jc w:val="both"/>
        <w:rPr>
          <w:lang w:val="pl-PL"/>
        </w:rPr>
      </w:pPr>
      <w:r w:rsidRPr="00C659C0">
        <w:rPr>
          <w:lang w:val="pl-PL"/>
        </w:rPr>
        <w:t>ERV jest związane z:</w:t>
      </w:r>
    </w:p>
    <w:p w14:paraId="70FF4802" w14:textId="77777777" w:rsidR="00546454" w:rsidRPr="00C659C0" w:rsidRDefault="00546454" w:rsidP="00546454">
      <w:pPr>
        <w:spacing w:before="240" w:after="0"/>
        <w:jc w:val="both"/>
        <w:rPr>
          <w:lang w:val="pl-PL"/>
        </w:rPr>
      </w:pPr>
      <w:r w:rsidRPr="00C659C0">
        <w:rPr>
          <w:lang w:val="pl-PL"/>
        </w:rPr>
        <w:t>• Rekuperator - umożliwia odzyskiwanie ciepła z wywiewanego powietrza</w:t>
      </w:r>
    </w:p>
    <w:p w14:paraId="0C7A65A6" w14:textId="77777777" w:rsidR="00546454" w:rsidRPr="00C659C0" w:rsidRDefault="00546454" w:rsidP="00546454">
      <w:pPr>
        <w:spacing w:before="240" w:after="0"/>
        <w:jc w:val="both"/>
        <w:rPr>
          <w:lang w:val="pl-PL"/>
        </w:rPr>
      </w:pPr>
      <w:r w:rsidRPr="00C659C0">
        <w:rPr>
          <w:lang w:val="pl-PL"/>
        </w:rPr>
        <w:t>• Gruntowy wymiennik ciepła - może wychwytywać ciepło i / lub rozpraszać ciepło do ziemi</w:t>
      </w:r>
    </w:p>
    <w:p w14:paraId="4E9A3A97" w14:textId="77777777" w:rsidR="00546454" w:rsidRPr="00C659C0" w:rsidRDefault="00546454" w:rsidP="00546454">
      <w:pPr>
        <w:spacing w:before="240" w:after="0"/>
        <w:jc w:val="both"/>
        <w:rPr>
          <w:lang w:val="pl-PL"/>
        </w:rPr>
      </w:pPr>
      <w:r w:rsidRPr="00C659C0">
        <w:rPr>
          <w:lang w:val="pl-PL"/>
        </w:rPr>
        <w:t>Ogólnie rzecz biorąc, rozwiązanie jest znacznie wydajniejsze niż tradycyjna wentylacja grawitacyjna i stanowi podstawę energooszczędnej zabudowy. Głównym warunkiem skutecznego wykorzystania ERV jest odpowiednia izolacja domu. Ponadto powietrze przechodzące przez ERV jest znacznie czystsze, ponieważ jest wstępnie filtrowane przez filtr w rekuperatorze.</w:t>
      </w:r>
    </w:p>
    <w:p w14:paraId="0DC68FEB" w14:textId="77777777" w:rsidR="007D1809" w:rsidRPr="00C659C0" w:rsidRDefault="007D1809" w:rsidP="007D1809">
      <w:pPr>
        <w:spacing w:before="240" w:after="0"/>
        <w:jc w:val="both"/>
        <w:rPr>
          <w:lang w:val="pl-PL"/>
        </w:rPr>
      </w:pPr>
      <w:r w:rsidRPr="00C659C0">
        <w:rPr>
          <w:lang w:val="pl-PL"/>
        </w:rPr>
        <w:lastRenderedPageBreak/>
        <w:t>Slide 8</w:t>
      </w:r>
    </w:p>
    <w:p w14:paraId="158BF4C7" w14:textId="77777777" w:rsidR="00546454" w:rsidRPr="00C659C0" w:rsidRDefault="00546454" w:rsidP="00546454">
      <w:pPr>
        <w:spacing w:before="240" w:after="0"/>
        <w:jc w:val="both"/>
        <w:rPr>
          <w:lang w:val="pl-PL"/>
        </w:rPr>
      </w:pPr>
      <w:r w:rsidRPr="00C659C0">
        <w:rPr>
          <w:lang w:val="pl-PL"/>
        </w:rPr>
        <w:t>Woda deszczowa</w:t>
      </w:r>
    </w:p>
    <w:p w14:paraId="353A37EE" w14:textId="77777777" w:rsidR="00546454" w:rsidRPr="00C659C0" w:rsidRDefault="00546454" w:rsidP="00546454">
      <w:pPr>
        <w:spacing w:before="240" w:after="0"/>
        <w:jc w:val="both"/>
        <w:rPr>
          <w:lang w:val="pl-PL"/>
        </w:rPr>
      </w:pPr>
      <w:r w:rsidRPr="00C659C0">
        <w:rPr>
          <w:lang w:val="pl-PL"/>
        </w:rPr>
        <w:t>Woda deszczowa może mieć wiele zastosowań, z których najbardziej trywialnymi są podlewanie ogrodu i czyszczenie samochodu. Dobrze zarządzana woda deszczowa jest nie tylko rozwiązaniem obniżającym koszty, ale także jest przyjazna dla środowiska (pomaga chronić zasoby wód podziemnych).</w:t>
      </w:r>
    </w:p>
    <w:p w14:paraId="158083CC" w14:textId="77777777" w:rsidR="00546454" w:rsidRPr="00C659C0" w:rsidRDefault="00546454" w:rsidP="00546454">
      <w:pPr>
        <w:spacing w:before="240" w:after="0"/>
        <w:jc w:val="both"/>
        <w:rPr>
          <w:lang w:val="pl-PL"/>
        </w:rPr>
      </w:pPr>
      <w:r w:rsidRPr="00C659C0">
        <w:rPr>
          <w:lang w:val="pl-PL"/>
        </w:rPr>
        <w:t>Ważne czynniki wpływające na zaprojektowanie systemu retencyjnego i odwadniającego:</w:t>
      </w:r>
    </w:p>
    <w:p w14:paraId="7E4CF6E2" w14:textId="77777777" w:rsidR="00546454" w:rsidRPr="00C659C0" w:rsidRDefault="00546454" w:rsidP="00546454">
      <w:pPr>
        <w:spacing w:before="240" w:after="0"/>
        <w:jc w:val="both"/>
        <w:rPr>
          <w:lang w:val="pl-PL"/>
        </w:rPr>
      </w:pPr>
      <w:r w:rsidRPr="00C659C0">
        <w:rPr>
          <w:lang w:val="pl-PL"/>
        </w:rPr>
        <w:t>• Warunki gruntowe i wodne</w:t>
      </w:r>
    </w:p>
    <w:p w14:paraId="69A82AC5" w14:textId="77777777" w:rsidR="00546454" w:rsidRPr="00C659C0" w:rsidRDefault="00546454" w:rsidP="00546454">
      <w:pPr>
        <w:spacing w:before="240" w:after="0"/>
        <w:jc w:val="both"/>
        <w:rPr>
          <w:lang w:val="pl-PL"/>
        </w:rPr>
      </w:pPr>
      <w:r w:rsidRPr="00C659C0">
        <w:rPr>
          <w:lang w:val="pl-PL"/>
        </w:rPr>
        <w:t>• Minimalna odległość od innych obiektów (drzewa, instalacja elektryczna, granice platformy)</w:t>
      </w:r>
    </w:p>
    <w:p w14:paraId="737DAC58" w14:textId="77777777" w:rsidR="00546454" w:rsidRPr="00C659C0" w:rsidRDefault="00546454" w:rsidP="00546454">
      <w:pPr>
        <w:spacing w:before="240" w:after="0"/>
        <w:jc w:val="both"/>
        <w:rPr>
          <w:lang w:val="pl-PL"/>
        </w:rPr>
      </w:pPr>
      <w:r w:rsidRPr="00C659C0">
        <w:rPr>
          <w:lang w:val="pl-PL"/>
        </w:rPr>
        <w:t>• Możliwość filtrowania wody deszczowej</w:t>
      </w:r>
    </w:p>
    <w:p w14:paraId="37499193" w14:textId="77777777" w:rsidR="00546454" w:rsidRPr="00C659C0" w:rsidRDefault="00546454" w:rsidP="00546454">
      <w:pPr>
        <w:spacing w:before="240" w:after="0"/>
        <w:jc w:val="both"/>
        <w:rPr>
          <w:lang w:val="pl-PL"/>
        </w:rPr>
      </w:pPr>
      <w:r w:rsidRPr="00C659C0">
        <w:rPr>
          <w:lang w:val="pl-PL"/>
        </w:rPr>
        <w:t>• Czy system musi tylko dostarczać wodę deszczową, czy też będzie musiał spuszczać wodę do kanalizacji?</w:t>
      </w:r>
    </w:p>
    <w:p w14:paraId="1C627392" w14:textId="77777777" w:rsidR="00546454" w:rsidRPr="00C659C0" w:rsidRDefault="00546454" w:rsidP="00930790">
      <w:pPr>
        <w:spacing w:after="0"/>
        <w:jc w:val="both"/>
        <w:rPr>
          <w:sz w:val="18"/>
          <w:lang w:val="pl-PL"/>
        </w:rPr>
      </w:pPr>
    </w:p>
    <w:p w14:paraId="07F8603D" w14:textId="77777777" w:rsidR="0028750A" w:rsidRPr="00C659C0" w:rsidRDefault="0028750A" w:rsidP="00930790">
      <w:pPr>
        <w:spacing w:after="0"/>
        <w:jc w:val="both"/>
        <w:rPr>
          <w:lang w:val="pl-PL"/>
        </w:rPr>
      </w:pPr>
      <w:r w:rsidRPr="00C659C0">
        <w:rPr>
          <w:lang w:val="pl-PL"/>
        </w:rPr>
        <w:t xml:space="preserve">Slide </w:t>
      </w:r>
      <w:r w:rsidR="007D1809" w:rsidRPr="00C659C0">
        <w:rPr>
          <w:lang w:val="pl-PL"/>
        </w:rPr>
        <w:t>9</w:t>
      </w:r>
    </w:p>
    <w:p w14:paraId="5E90C07A" w14:textId="77777777" w:rsidR="00546454" w:rsidRPr="00C659C0" w:rsidRDefault="00546454" w:rsidP="00546454">
      <w:pPr>
        <w:spacing w:after="0"/>
        <w:jc w:val="both"/>
        <w:rPr>
          <w:lang w:val="pl-PL"/>
        </w:rPr>
      </w:pPr>
    </w:p>
    <w:p w14:paraId="7234EAA0" w14:textId="77777777" w:rsidR="00546454" w:rsidRPr="00C659C0" w:rsidRDefault="00546454" w:rsidP="00546454">
      <w:pPr>
        <w:spacing w:after="0"/>
        <w:jc w:val="both"/>
        <w:rPr>
          <w:lang w:val="pl-PL"/>
        </w:rPr>
      </w:pPr>
      <w:r w:rsidRPr="00C659C0">
        <w:rPr>
          <w:lang w:val="pl-PL"/>
        </w:rPr>
        <w:t>System drenażowy</w:t>
      </w:r>
    </w:p>
    <w:p w14:paraId="7319E1F3" w14:textId="77777777" w:rsidR="00546454" w:rsidRPr="00C659C0" w:rsidRDefault="00546454" w:rsidP="00546454">
      <w:pPr>
        <w:spacing w:after="0"/>
        <w:jc w:val="both"/>
        <w:rPr>
          <w:lang w:val="pl-PL"/>
        </w:rPr>
      </w:pPr>
    </w:p>
    <w:p w14:paraId="42FE21C9" w14:textId="77777777" w:rsidR="00546454" w:rsidRPr="00C659C0" w:rsidRDefault="00546454" w:rsidP="00546454">
      <w:pPr>
        <w:spacing w:after="0"/>
        <w:jc w:val="both"/>
        <w:rPr>
          <w:lang w:val="pl-PL"/>
        </w:rPr>
      </w:pPr>
      <w:r w:rsidRPr="00C659C0">
        <w:rPr>
          <w:lang w:val="pl-PL"/>
        </w:rPr>
        <w:t>Po udanej ocenie środowiska dla naszego systemu odwadniającego musimy również wziąć pod uwagę zanieczyszczenie wody deszczowej, aby wybrać odpowiednie systemy filtracji. Jest to bardzo ważne, ponieważ gwarantuje długi i bezawaryjny czas pracy systemu.</w:t>
      </w:r>
    </w:p>
    <w:p w14:paraId="2A62F543" w14:textId="77777777" w:rsidR="00546454" w:rsidRPr="00C659C0" w:rsidRDefault="00546454" w:rsidP="00546454">
      <w:pPr>
        <w:spacing w:after="0"/>
        <w:jc w:val="both"/>
        <w:rPr>
          <w:lang w:val="pl-PL"/>
        </w:rPr>
      </w:pPr>
      <w:r w:rsidRPr="00C659C0">
        <w:rPr>
          <w:lang w:val="pl-PL"/>
        </w:rPr>
        <w:t>Następnie musimy oszacować parametry deszczu za pomocą normy PN-EN 752-4 lub zwrócić się do lokalnego biura meteorologii.</w:t>
      </w:r>
    </w:p>
    <w:p w14:paraId="3167CBA1" w14:textId="77777777" w:rsidR="00546454" w:rsidRPr="00C659C0" w:rsidRDefault="00546454" w:rsidP="00546454">
      <w:pPr>
        <w:spacing w:after="0"/>
        <w:jc w:val="both"/>
        <w:rPr>
          <w:lang w:val="pl-PL"/>
        </w:rPr>
      </w:pPr>
      <w:r w:rsidRPr="00C659C0">
        <w:rPr>
          <w:lang w:val="pl-PL"/>
        </w:rPr>
        <w:t>Najskuteczniejszy system odwadniający oparty jest na skrzyniach (według badań, 1 skrzynia o pojemności 300 litrów ma ponad 3 razy większą pojemność niż rów melioracyjny)</w:t>
      </w:r>
    </w:p>
    <w:p w14:paraId="75FBB37B" w14:textId="77777777" w:rsidR="00546454" w:rsidRPr="00C659C0" w:rsidRDefault="00546454" w:rsidP="00546454">
      <w:pPr>
        <w:spacing w:after="0"/>
        <w:jc w:val="both"/>
        <w:rPr>
          <w:lang w:val="pl-PL"/>
        </w:rPr>
      </w:pPr>
      <w:r w:rsidRPr="00C659C0">
        <w:rPr>
          <w:lang w:val="pl-PL"/>
        </w:rPr>
        <w:t>Jak to działa:</w:t>
      </w:r>
    </w:p>
    <w:p w14:paraId="54216746" w14:textId="77777777" w:rsidR="00546454" w:rsidRPr="00C659C0" w:rsidRDefault="00546454" w:rsidP="00546454">
      <w:pPr>
        <w:spacing w:after="0"/>
        <w:jc w:val="both"/>
        <w:rPr>
          <w:lang w:val="pl-PL"/>
        </w:rPr>
      </w:pPr>
      <w:r w:rsidRPr="00C659C0">
        <w:rPr>
          <w:lang w:val="pl-PL"/>
        </w:rPr>
        <w:t>• Po pierwsze, woda z dachu jest zbierana i transportowana przez rynny do studni, gdzie zachodzi proces filtracji.</w:t>
      </w:r>
    </w:p>
    <w:p w14:paraId="2083D05C" w14:textId="77777777" w:rsidR="00546454" w:rsidRPr="00C659C0" w:rsidRDefault="00546454" w:rsidP="00546454">
      <w:pPr>
        <w:spacing w:after="0"/>
        <w:jc w:val="both"/>
        <w:rPr>
          <w:lang w:val="pl-PL"/>
        </w:rPr>
      </w:pPr>
      <w:r w:rsidRPr="00C659C0">
        <w:rPr>
          <w:lang w:val="pl-PL"/>
        </w:rPr>
        <w:t>• Po drugie, woda jest transportowana do zbiornika magazynowego lub do systemu retencyjno-drenażowego (skrzynki mogą być używane w różnych funkcjach)</w:t>
      </w:r>
    </w:p>
    <w:p w14:paraId="7BDD0A6C" w14:textId="123D9185" w:rsidR="00546454" w:rsidRPr="00C659C0" w:rsidRDefault="00546454" w:rsidP="00546454">
      <w:pPr>
        <w:spacing w:after="0"/>
        <w:jc w:val="both"/>
        <w:rPr>
          <w:lang w:val="pl-PL"/>
        </w:rPr>
      </w:pPr>
      <w:r w:rsidRPr="00C659C0">
        <w:rPr>
          <w:lang w:val="pl-PL"/>
        </w:rPr>
        <w:t>• Po trzecie, wszystkie skrzynki są pokryte membraną geotermalną, aby chronić wodę przed dostaniem się do gruntu</w:t>
      </w:r>
    </w:p>
    <w:p w14:paraId="69E5C97E" w14:textId="084FE924" w:rsidR="00546454" w:rsidRPr="00C659C0" w:rsidRDefault="00C659C0" w:rsidP="00546454">
      <w:pPr>
        <w:spacing w:after="0"/>
        <w:jc w:val="both"/>
        <w:rPr>
          <w:lang w:val="pl-PL"/>
        </w:rPr>
      </w:pPr>
      <w:r w:rsidRPr="00C659C0">
        <w:rPr>
          <w:noProof/>
          <w:lang w:eastAsia="en-GB"/>
        </w:rPr>
        <w:drawing>
          <wp:anchor distT="0" distB="0" distL="114300" distR="114300" simplePos="0" relativeHeight="251674624" behindDoc="0" locked="0" layoutInCell="1" allowOverlap="1" wp14:anchorId="559F9E47" wp14:editId="72C5A939">
            <wp:simplePos x="0" y="0"/>
            <wp:positionH relativeFrom="column">
              <wp:posOffset>1607361</wp:posOffset>
            </wp:positionH>
            <wp:positionV relativeFrom="paragraph">
              <wp:posOffset>43274</wp:posOffset>
            </wp:positionV>
            <wp:extent cx="3602521" cy="18288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602521" cy="1828800"/>
                    </a:xfrm>
                    <a:prstGeom prst="rect">
                      <a:avLst/>
                    </a:prstGeom>
                  </pic:spPr>
                </pic:pic>
              </a:graphicData>
            </a:graphic>
            <wp14:sizeRelH relativeFrom="margin">
              <wp14:pctWidth>0</wp14:pctWidth>
            </wp14:sizeRelH>
            <wp14:sizeRelV relativeFrom="margin">
              <wp14:pctHeight>0</wp14:pctHeight>
            </wp14:sizeRelV>
          </wp:anchor>
        </w:drawing>
      </w:r>
    </w:p>
    <w:p w14:paraId="2F6FD525" w14:textId="1993A54E" w:rsidR="004B537A" w:rsidRPr="00C659C0" w:rsidRDefault="00BB5751" w:rsidP="00930790">
      <w:pPr>
        <w:spacing w:before="240" w:after="0"/>
        <w:jc w:val="both"/>
        <w:rPr>
          <w:noProof/>
          <w:lang w:val="pl-PL"/>
        </w:rPr>
      </w:pPr>
      <w:r w:rsidRPr="00C659C0">
        <w:rPr>
          <w:noProof/>
          <w:lang w:val="pl-PL"/>
        </w:rPr>
        <w:t xml:space="preserve"> </w:t>
      </w:r>
    </w:p>
    <w:p w14:paraId="7050B545" w14:textId="77777777" w:rsidR="00012B08" w:rsidRPr="00C659C0" w:rsidRDefault="00012B08" w:rsidP="00930790">
      <w:pPr>
        <w:jc w:val="both"/>
        <w:rPr>
          <w:lang w:val="pl-PL"/>
        </w:rPr>
      </w:pPr>
    </w:p>
    <w:p w14:paraId="6347072F" w14:textId="77777777" w:rsidR="00012B08" w:rsidRPr="00C659C0" w:rsidRDefault="00012B08" w:rsidP="00930790">
      <w:pPr>
        <w:jc w:val="both"/>
        <w:rPr>
          <w:lang w:val="pl-PL"/>
        </w:rPr>
      </w:pPr>
    </w:p>
    <w:p w14:paraId="36EB7E4D" w14:textId="08886A08" w:rsidR="00012B08" w:rsidRPr="00C659C0" w:rsidRDefault="00012B08" w:rsidP="00930790">
      <w:pPr>
        <w:jc w:val="both"/>
        <w:rPr>
          <w:lang w:val="pl-PL"/>
        </w:rPr>
      </w:pPr>
    </w:p>
    <w:p w14:paraId="03591CDA" w14:textId="50396AB1" w:rsidR="00012B08" w:rsidRPr="00C659C0" w:rsidRDefault="00C659C0" w:rsidP="00930790">
      <w:pPr>
        <w:jc w:val="both"/>
        <w:rPr>
          <w:lang w:val="pl-PL"/>
        </w:rPr>
      </w:pPr>
      <w:r w:rsidRPr="00C659C0">
        <w:rPr>
          <w:noProof/>
          <w:lang w:eastAsia="en-GB"/>
        </w:rPr>
        <mc:AlternateContent>
          <mc:Choice Requires="wps">
            <w:drawing>
              <wp:anchor distT="0" distB="0" distL="114300" distR="114300" simplePos="0" relativeHeight="251673600" behindDoc="0" locked="0" layoutInCell="1" allowOverlap="1" wp14:anchorId="3DCFF18C" wp14:editId="5B6394F6">
                <wp:simplePos x="0" y="0"/>
                <wp:positionH relativeFrom="column">
                  <wp:posOffset>-207010</wp:posOffset>
                </wp:positionH>
                <wp:positionV relativeFrom="paragraph">
                  <wp:posOffset>88900</wp:posOffset>
                </wp:positionV>
                <wp:extent cx="2432050" cy="635"/>
                <wp:effectExtent l="0" t="0" r="6350" b="0"/>
                <wp:wrapNone/>
                <wp:docPr id="4" name="Text Box 4"/>
                <wp:cNvGraphicFramePr/>
                <a:graphic xmlns:a="http://schemas.openxmlformats.org/drawingml/2006/main">
                  <a:graphicData uri="http://schemas.microsoft.com/office/word/2010/wordprocessingShape">
                    <wps:wsp>
                      <wps:cNvSpPr txBox="1"/>
                      <wps:spPr>
                        <a:xfrm>
                          <a:off x="0" y="0"/>
                          <a:ext cx="2432050" cy="635"/>
                        </a:xfrm>
                        <a:prstGeom prst="rect">
                          <a:avLst/>
                        </a:prstGeom>
                        <a:solidFill>
                          <a:prstClr val="white"/>
                        </a:solidFill>
                        <a:ln>
                          <a:noFill/>
                        </a:ln>
                      </wps:spPr>
                      <wps:txbx>
                        <w:txbxContent>
                          <w:p w14:paraId="23715FBA" w14:textId="4A43E533" w:rsidR="004B537A" w:rsidRDefault="004B537A" w:rsidP="004B537A">
                            <w:pPr>
                              <w:pStyle w:val="Legenda"/>
                              <w:rPr>
                                <w:noProof/>
                              </w:rPr>
                            </w:pPr>
                            <w:r>
                              <w:t xml:space="preserve">Figure </w:t>
                            </w:r>
                            <w:r w:rsidR="00F25638">
                              <w:rPr>
                                <w:noProof/>
                              </w:rPr>
                              <w:fldChar w:fldCharType="begin"/>
                            </w:r>
                            <w:r w:rsidR="00F25638">
                              <w:rPr>
                                <w:noProof/>
                              </w:rPr>
                              <w:instrText xml:space="preserve"> SEQ Figure \* ARABIC </w:instrText>
                            </w:r>
                            <w:r w:rsidR="00F25638">
                              <w:rPr>
                                <w:noProof/>
                              </w:rPr>
                              <w:fldChar w:fldCharType="separate"/>
                            </w:r>
                            <w:r w:rsidR="00976E6A">
                              <w:rPr>
                                <w:noProof/>
                              </w:rPr>
                              <w:t>4</w:t>
                            </w:r>
                            <w:r w:rsidR="00F25638">
                              <w:rPr>
                                <w:noProof/>
                              </w:rPr>
                              <w:fldChar w:fldCharType="end"/>
                            </w:r>
                            <w:r>
                              <w:t>. Boxes used in a drainage system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DCFF18C" id="Text Box 4" o:spid="_x0000_s1030" type="#_x0000_t202" style="position:absolute;left:0;text-align:left;margin-left:-16.3pt;margin-top:7pt;width:191.5pt;height:.0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" stroked="f">
                <v:textbox style="mso-fit-shape-to-text:t" inset="0,0,0,0">
                  <w:txbxContent>
                    <w:p w14:paraId="23715FBA" w14:textId="4A43E533" w:rsidR="004B537A" w:rsidRDefault="004B537A" w:rsidP="004B537A">
                      <w:pPr>
                        <w:pStyle w:val="Legenda"/>
                        <w:rPr>
                          <w:noProof/>
                        </w:rPr>
                      </w:pPr>
                      <w:r>
                        <w:t xml:space="preserve">Figure </w:t>
                      </w:r>
                      <w:r w:rsidR="00F25638">
                        <w:rPr>
                          <w:noProof/>
                        </w:rPr>
                        <w:fldChar w:fldCharType="begin"/>
                      </w:r>
                      <w:r w:rsidR="00F25638">
                        <w:rPr>
                          <w:noProof/>
                        </w:rPr>
                        <w:instrText xml:space="preserve"> SEQ Figure \* ARABIC </w:instrText>
                      </w:r>
                      <w:r w:rsidR="00F25638">
                        <w:rPr>
                          <w:noProof/>
                        </w:rPr>
                        <w:fldChar w:fldCharType="separate"/>
                      </w:r>
                      <w:r w:rsidR="00976E6A">
                        <w:rPr>
                          <w:noProof/>
                        </w:rPr>
                        <w:t>4</w:t>
                      </w:r>
                      <w:r w:rsidR="00F25638">
                        <w:rPr>
                          <w:noProof/>
                        </w:rPr>
                        <w:fldChar w:fldCharType="end"/>
                      </w:r>
                      <w:r>
                        <w:t>. Boxes used in a drainage system</w:t>
                      </w:r>
                    </w:p>
                  </w:txbxContent>
                </v:textbox>
              </v:shape>
            </w:pict>
          </mc:Fallback>
        </mc:AlternateContent>
      </w:r>
    </w:p>
    <w:bookmarkEnd w:id="0"/>
    <w:p w14:paraId="634096AC" w14:textId="77777777" w:rsidR="00A92BC7" w:rsidRPr="00C659C0" w:rsidRDefault="00A92BC7" w:rsidP="00852422">
      <w:pPr>
        <w:spacing w:after="0"/>
        <w:jc w:val="both"/>
        <w:rPr>
          <w:sz w:val="18"/>
          <w:lang w:val="pl-PL"/>
        </w:rPr>
      </w:pPr>
    </w:p>
    <w:sectPr w:rsidR="00A92BC7" w:rsidRPr="00C659C0" w:rsidSect="00CC01DD">
      <w:headerReference w:type="default" r:id="rId15"/>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5F86C" w14:textId="77777777" w:rsidR="00C05838" w:rsidRDefault="00C05838" w:rsidP="00D64561">
      <w:pPr>
        <w:spacing w:after="0" w:line="240" w:lineRule="auto"/>
      </w:pPr>
      <w:r>
        <w:separator/>
      </w:r>
    </w:p>
  </w:endnote>
  <w:endnote w:type="continuationSeparator" w:id="0">
    <w:p w14:paraId="5C1F1AB2" w14:textId="77777777" w:rsidR="00C05838" w:rsidRDefault="00C05838" w:rsidP="00D645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411F7" w14:textId="77777777" w:rsidR="00C659C0" w:rsidRPr="0004573A" w:rsidRDefault="00C659C0" w:rsidP="00C659C0">
    <w:pPr>
      <w:pStyle w:val="Stopka"/>
      <w:pBdr>
        <w:top w:val="single" w:sz="4" w:space="1" w:color="auto"/>
      </w:pBdr>
      <w:jc w:val="both"/>
      <w:rPr>
        <w:rFonts w:ascii="Calibri Light" w:hAnsi="Calibri Light" w:cs="Calibri Light"/>
        <w:spacing w:val="-2"/>
        <w:sz w:val="2"/>
        <w:szCs w:val="2"/>
      </w:rPr>
    </w:pPr>
    <w:bookmarkStart w:id="16" w:name="_Hlk72502989"/>
    <w:bookmarkStart w:id="17" w:name="_Hlk72502990"/>
    <w:bookmarkStart w:id="18" w:name="_Hlk72503056"/>
    <w:bookmarkStart w:id="19" w:name="_Hlk72503057"/>
    <w:bookmarkStart w:id="20" w:name="_Hlk72503166"/>
    <w:bookmarkStart w:id="21" w:name="_Hlk72503167"/>
    <w:bookmarkStart w:id="22" w:name="_Hlk72503193"/>
    <w:bookmarkStart w:id="23" w:name="_Hlk72503194"/>
    <w:bookmarkStart w:id="24" w:name="_Hlk72503359"/>
    <w:bookmarkStart w:id="25" w:name="_Hlk72503360"/>
    <w:bookmarkStart w:id="26" w:name="_Hlk72503361"/>
    <w:bookmarkStart w:id="27" w:name="_Hlk72503362"/>
    <w:bookmarkStart w:id="28" w:name="_Hlk72503971"/>
    <w:bookmarkStart w:id="29" w:name="_Hlk72503972"/>
    <w:r w:rsidRPr="00E93D03">
      <w:rPr>
        <w:rFonts w:ascii="Calibri Light" w:hAnsi="Calibri Light" w:cs="Calibri Light"/>
        <w:spacing w:val="-2"/>
        <w:sz w:val="18"/>
        <w:szCs w:val="20"/>
        <w:lang w:val="en-US"/>
      </w:rPr>
      <w:t>This project has been funded with support from the European Commission. This publication reflects the views only of the author, and the Commission cannot be held responsible for any use which may be made of the information contained therein.</w:t>
    </w:r>
    <w:r w:rsidRPr="00E93D03">
      <w:rPr>
        <w:rFonts w:ascii="Calibri Light" w:hAnsi="Calibri Light" w:cs="Calibri Light"/>
        <w:noProof/>
        <w:spacing w:val="-2"/>
        <w:sz w:val="18"/>
        <w:szCs w:val="20"/>
        <w:lang w:eastAsia="pl-PL"/>
      </w:rPr>
      <w:drawing>
        <wp:anchor distT="0" distB="0" distL="114300" distR="114300" simplePos="0" relativeHeight="251664384" behindDoc="0" locked="0" layoutInCell="1" allowOverlap="1" wp14:anchorId="3E01F657" wp14:editId="6C5437A0">
          <wp:simplePos x="0" y="0"/>
          <wp:positionH relativeFrom="column">
            <wp:posOffset>2077720</wp:posOffset>
          </wp:positionH>
          <wp:positionV relativeFrom="paragraph">
            <wp:posOffset>9784715</wp:posOffset>
          </wp:positionV>
          <wp:extent cx="596900" cy="388620"/>
          <wp:effectExtent l="0" t="0" r="0" b="0"/>
          <wp:wrapNone/>
          <wp:docPr id="10" name="Obraz 10"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3D03">
      <w:rPr>
        <w:rFonts w:ascii="Calibri Light" w:hAnsi="Calibri Light" w:cs="Calibri Light"/>
        <w:noProof/>
        <w:spacing w:val="-2"/>
        <w:sz w:val="18"/>
        <w:szCs w:val="20"/>
        <w:lang w:eastAsia="pl-PL"/>
      </w:rPr>
      <w:drawing>
        <wp:anchor distT="0" distB="0" distL="114300" distR="114300" simplePos="0" relativeHeight="251663360" behindDoc="0" locked="0" layoutInCell="1" allowOverlap="1" wp14:anchorId="75E6F506" wp14:editId="3852E9C8">
          <wp:simplePos x="0" y="0"/>
          <wp:positionH relativeFrom="column">
            <wp:posOffset>2077720</wp:posOffset>
          </wp:positionH>
          <wp:positionV relativeFrom="paragraph">
            <wp:posOffset>9784715</wp:posOffset>
          </wp:positionV>
          <wp:extent cx="596900" cy="388620"/>
          <wp:effectExtent l="0" t="0" r="0" b="0"/>
          <wp:wrapNone/>
          <wp:docPr id="11" name="Obraz 11"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3D03">
      <w:rPr>
        <w:rFonts w:ascii="Calibri Light" w:hAnsi="Calibri Light" w:cs="Calibri Light"/>
        <w:noProof/>
        <w:spacing w:val="-2"/>
        <w:sz w:val="18"/>
        <w:szCs w:val="20"/>
        <w:lang w:eastAsia="pl-PL"/>
      </w:rPr>
      <w:drawing>
        <wp:anchor distT="0" distB="0" distL="114300" distR="114300" simplePos="0" relativeHeight="251662336" behindDoc="0" locked="0" layoutInCell="1" allowOverlap="1" wp14:anchorId="5FDF6835" wp14:editId="18ADAF32">
          <wp:simplePos x="0" y="0"/>
          <wp:positionH relativeFrom="column">
            <wp:posOffset>2077720</wp:posOffset>
          </wp:positionH>
          <wp:positionV relativeFrom="paragraph">
            <wp:posOffset>9784715</wp:posOffset>
          </wp:positionV>
          <wp:extent cx="596900" cy="388620"/>
          <wp:effectExtent l="0" t="0" r="0" b="0"/>
          <wp:wrapNone/>
          <wp:docPr id="12" name="Obraz 12"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Calibri Light" w:hAnsi="Calibri Light" w:cs="Calibri Light"/>
        <w:spacing w:val="-2"/>
        <w:sz w:val="18"/>
        <w:szCs w:val="20"/>
        <w:lang w:val="en-US"/>
      </w:rPr>
      <w:br/>
    </w:r>
    <w:bookmarkEnd w:id="16"/>
    <w:bookmarkEnd w:id="17"/>
    <w:bookmarkEnd w:id="18"/>
    <w:bookmarkEnd w:id="19"/>
    <w:bookmarkEnd w:id="20"/>
    <w:bookmarkEnd w:id="21"/>
    <w:bookmarkEnd w:id="22"/>
    <w:bookmarkEnd w:id="23"/>
    <w:bookmarkEnd w:id="24"/>
    <w:bookmarkEnd w:id="25"/>
    <w:bookmarkEnd w:id="26"/>
    <w:bookmarkEnd w:id="27"/>
    <w:bookmarkEnd w:id="28"/>
    <w:bookmarkEnd w:id="2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BC96D" w14:textId="77777777" w:rsidR="00C05838" w:rsidRDefault="00C05838" w:rsidP="00D64561">
      <w:pPr>
        <w:spacing w:after="0" w:line="240" w:lineRule="auto"/>
      </w:pPr>
      <w:r>
        <w:separator/>
      </w:r>
    </w:p>
  </w:footnote>
  <w:footnote w:type="continuationSeparator" w:id="0">
    <w:p w14:paraId="78465A17" w14:textId="77777777" w:rsidR="00C05838" w:rsidRDefault="00C05838" w:rsidP="00D64561">
      <w:pPr>
        <w:spacing w:after="0" w:line="240" w:lineRule="auto"/>
      </w:pPr>
      <w:r>
        <w:continuationSeparator/>
      </w:r>
    </w:p>
  </w:footnote>
  <w:footnote w:id="1">
    <w:p w14:paraId="0BA67695" w14:textId="77777777" w:rsidR="000F14EC" w:rsidRPr="00D64561" w:rsidRDefault="000F14EC" w:rsidP="000F14EC">
      <w:pPr>
        <w:pStyle w:val="Tekstprzypisudolnego"/>
        <w:rPr>
          <w:lang w:val="pl-PL"/>
        </w:rPr>
      </w:pPr>
      <w:r>
        <w:rPr>
          <w:rStyle w:val="Odwoanieprzypisudolnego"/>
        </w:rPr>
        <w:footnoteRef/>
      </w:r>
      <w:r>
        <w:t xml:space="preserve"> </w:t>
      </w:r>
      <w:hyperlink r:id="rId1" w:history="1">
        <w:r>
          <w:rPr>
            <w:rStyle w:val="Hipercze"/>
          </w:rPr>
          <w:t>https://openei.org/wiki/Wind_energy</w:t>
        </w:r>
      </w:hyperlink>
    </w:p>
  </w:footnote>
  <w:footnote w:id="2">
    <w:p w14:paraId="0C1FEC6D" w14:textId="77777777" w:rsidR="00A67FD3" w:rsidRPr="00043AC8" w:rsidRDefault="00A67FD3" w:rsidP="00A67FD3">
      <w:pPr>
        <w:pStyle w:val="Tekstprzypisudolnego"/>
      </w:pPr>
      <w:r>
        <w:rPr>
          <w:rStyle w:val="Odwoanieprzypisudolnego"/>
        </w:rPr>
        <w:footnoteRef/>
      </w:r>
      <w:r w:rsidRPr="00043AC8">
        <w:t xml:space="preserve"> G. Perez, J. Coma, I. Martorell, L.F Cabeza</w:t>
      </w:r>
      <w:r>
        <w:t xml:space="preserve"> (2014)</w:t>
      </w:r>
      <w:r w:rsidRPr="00043AC8">
        <w:t xml:space="preserve"> Vertical Greenery Systems (VGS) for ener</w:t>
      </w:r>
      <w:r>
        <w:t>gy saving in building: A review, Renewable and sustainable energy reviews, vol.39, pp.139-165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AA1910" w14:textId="77777777" w:rsidR="00C659C0" w:rsidRPr="00C435F0" w:rsidRDefault="00C659C0" w:rsidP="00C659C0">
    <w:pPr>
      <w:pStyle w:val="Nagwek"/>
      <w:tabs>
        <w:tab w:val="clear" w:pos="4536"/>
        <w:tab w:val="clear" w:pos="9072"/>
      </w:tabs>
      <w:rPr>
        <w:rFonts w:cstheme="minorHAnsi"/>
      </w:rPr>
    </w:pPr>
    <w:bookmarkStart w:id="1" w:name="_Hlk72503207"/>
    <w:bookmarkStart w:id="2" w:name="_Hlk72502950"/>
    <w:bookmarkStart w:id="3" w:name="_Hlk72502951"/>
    <w:bookmarkStart w:id="4" w:name="_Hlk72503214"/>
    <w:bookmarkStart w:id="5" w:name="_Hlk72503215"/>
    <w:bookmarkStart w:id="6" w:name="_Hlk72503284"/>
    <w:bookmarkStart w:id="7" w:name="_Hlk72503285"/>
    <w:bookmarkStart w:id="8" w:name="_Hlk72503305"/>
    <w:bookmarkStart w:id="9" w:name="_Hlk72503306"/>
    <w:bookmarkStart w:id="10" w:name="_Hlk72503309"/>
    <w:bookmarkStart w:id="11" w:name="_Hlk72503310"/>
    <w:bookmarkStart w:id="12" w:name="_Hlk72503373"/>
    <w:bookmarkStart w:id="13" w:name="_Hlk72503374"/>
    <w:bookmarkStart w:id="14" w:name="_Hlk72503932"/>
    <w:bookmarkStart w:id="15" w:name="_Hlk72503933"/>
    <w:r>
      <w:rPr>
        <w:noProof/>
        <w:lang w:eastAsia="pl-PL"/>
      </w:rPr>
      <w:drawing>
        <wp:anchor distT="0" distB="0" distL="114300" distR="114300" simplePos="0" relativeHeight="251660288" behindDoc="0" locked="1" layoutInCell="1" allowOverlap="1" wp14:anchorId="0FB18725" wp14:editId="289A49C5">
          <wp:simplePos x="0" y="0"/>
          <wp:positionH relativeFrom="margin">
            <wp:posOffset>5151120</wp:posOffset>
          </wp:positionH>
          <wp:positionV relativeFrom="margin">
            <wp:posOffset>-756285</wp:posOffset>
          </wp:positionV>
          <wp:extent cx="608400" cy="399600"/>
          <wp:effectExtent l="0" t="0" r="1270" b="635"/>
          <wp:wrapSquare wrapText="bothSides"/>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8400" cy="399600"/>
                  </a:xfrm>
                  <a:prstGeom prst="rect">
                    <a:avLst/>
                  </a:prstGeom>
                  <a:noFill/>
                </pic:spPr>
              </pic:pic>
            </a:graphicData>
          </a:graphic>
          <wp14:sizeRelH relativeFrom="margin">
            <wp14:pctWidth>0</wp14:pctWidth>
          </wp14:sizeRelH>
          <wp14:sizeRelV relativeFrom="margin">
            <wp14:pctHeight>0</wp14:pctHeight>
          </wp14:sizeRelV>
        </wp:anchor>
      </w:drawing>
    </w:r>
    <w:r>
      <w:rPr>
        <w:noProof/>
        <w:lang w:eastAsia="pl-PL"/>
      </w:rPr>
      <mc:AlternateContent>
        <mc:Choice Requires="wps">
          <w:drawing>
            <wp:anchor distT="0" distB="0" distL="114300" distR="114300" simplePos="0" relativeHeight="251659264" behindDoc="0" locked="0" layoutInCell="1" allowOverlap="1" wp14:anchorId="420CCE4D" wp14:editId="0053419C">
              <wp:simplePos x="0" y="0"/>
              <wp:positionH relativeFrom="column">
                <wp:posOffset>2727889</wp:posOffset>
              </wp:positionH>
              <wp:positionV relativeFrom="paragraph">
                <wp:posOffset>218165</wp:posOffset>
              </wp:positionV>
              <wp:extent cx="2547607" cy="224933"/>
              <wp:effectExtent l="0" t="0" r="0" b="3810"/>
              <wp:wrapNone/>
              <wp:docPr id="3" name="Pole tekstowe 3"/>
              <wp:cNvGraphicFramePr/>
              <a:graphic xmlns:a="http://schemas.openxmlformats.org/drawingml/2006/main">
                <a:graphicData uri="http://schemas.microsoft.com/office/word/2010/wordprocessingShape">
                  <wps:wsp>
                    <wps:cNvSpPr txBox="1"/>
                    <wps:spPr>
                      <a:xfrm>
                        <a:off x="0" y="0"/>
                        <a:ext cx="2547607" cy="224933"/>
                      </a:xfrm>
                      <a:prstGeom prst="rect">
                        <a:avLst/>
                      </a:prstGeom>
                      <a:noFill/>
                      <a:ln w="6350">
                        <a:noFill/>
                      </a:ln>
                    </wps:spPr>
                    <wps:txbx>
                      <w:txbxContent>
                        <w:p w14:paraId="166CA842" w14:textId="77777777" w:rsidR="00C659C0" w:rsidRDefault="00C659C0" w:rsidP="00C659C0">
                          <w:r w:rsidRPr="00C435F0">
                            <w:rPr>
                              <w:rFonts w:cstheme="minorHAnsi"/>
                              <w:sz w:val="18"/>
                              <w:szCs w:val="18"/>
                            </w:rPr>
                            <w:t>Projekt współfinansowany z programu Erasmus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0CCE4D" id="_x0000_t202" coordsize="21600,21600" o:spt="202" path="m,l,21600r21600,l21600,xe">
              <v:stroke joinstyle="miter"/>
              <v:path gradientshapeok="t" o:connecttype="rect"/>
            </v:shapetype>
            <v:shape id="Pole tekstowe 3" o:spid="_x0000_s1031" type="#_x0000_t202" style="position:absolute;margin-left:214.8pt;margin-top:17.2pt;width:200.6pt;height:17.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" filled="f" stroked="f" strokeweight=".5pt">
              <v:textbox>
                <w:txbxContent>
                  <w:p w14:paraId="166CA842" w14:textId="77777777" w:rsidR="00C659C0" w:rsidRDefault="00C659C0" w:rsidP="00C659C0">
                    <w:r w:rsidRPr="00C435F0">
                      <w:rPr>
                        <w:rFonts w:cstheme="minorHAnsi"/>
                        <w:sz w:val="18"/>
                        <w:szCs w:val="18"/>
                      </w:rPr>
                      <w:t>Projekt współfinansowany z programu Erasmus +</w:t>
                    </w:r>
                  </w:p>
                </w:txbxContent>
              </v:textbox>
            </v:shape>
          </w:pict>
        </mc:Fallback>
      </mc:AlternateContent>
    </w:r>
    <w:r>
      <w:rPr>
        <w:noProof/>
        <w:lang w:eastAsia="pl-PL"/>
      </w:rPr>
      <w:drawing>
        <wp:inline distT="0" distB="0" distL="0" distR="0" wp14:anchorId="1508A4CA" wp14:editId="07A685D2">
          <wp:extent cx="2526665" cy="443230"/>
          <wp:effectExtent l="0" t="0" r="6985"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26665" cy="443230"/>
                  </a:xfrm>
                  <a:prstGeom prst="rect">
                    <a:avLst/>
                  </a:prstGeom>
                  <a:noFill/>
                  <a:ln>
                    <a:noFill/>
                  </a:ln>
                </pic:spPr>
              </pic:pic>
            </a:graphicData>
          </a:graphic>
        </wp:inline>
      </w:drawing>
    </w:r>
    <w:r w:rsidRPr="00C435F0">
      <w:rPr>
        <w:rFonts w:ascii="Georgia" w:hAnsi="Georgia"/>
        <w:sz w:val="18"/>
        <w:szCs w:val="18"/>
      </w:rPr>
      <w:t xml:space="preserve"> </w:t>
    </w:r>
    <w:r>
      <w:rPr>
        <w:rFonts w:ascii="Georgia" w:hAnsi="Georgia"/>
        <w:sz w:val="18"/>
        <w:szCs w:val="18"/>
      </w:rPr>
      <w:tab/>
    </w:r>
  </w:p>
  <w:bookmarkEnd w:id="1"/>
  <w:bookmarkEnd w:id="2"/>
  <w:bookmarkEnd w:id="3"/>
  <w:bookmarkEnd w:id="4"/>
  <w:bookmarkEnd w:id="5"/>
  <w:bookmarkEnd w:id="6"/>
  <w:bookmarkEnd w:id="7"/>
  <w:bookmarkEnd w:id="8"/>
  <w:bookmarkEnd w:id="9"/>
  <w:bookmarkEnd w:id="10"/>
  <w:bookmarkEnd w:id="11"/>
  <w:bookmarkEnd w:id="12"/>
  <w:bookmarkEnd w:id="13"/>
  <w:p w14:paraId="6A9085CD" w14:textId="77777777" w:rsidR="00C659C0" w:rsidRDefault="00C659C0" w:rsidP="00C659C0">
    <w:pPr>
      <w:pStyle w:val="Nagwek"/>
    </w:pPr>
  </w:p>
  <w:bookmarkEnd w:id="14"/>
  <w:bookmarkEnd w:id="15"/>
  <w:p w14:paraId="456A0794" w14:textId="77777777" w:rsidR="00C659C0" w:rsidRPr="00406479" w:rsidRDefault="00C659C0" w:rsidP="00C659C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A340E"/>
    <w:multiLevelType w:val="multilevel"/>
    <w:tmpl w:val="8354D450"/>
    <w:lvl w:ilvl="0">
      <w:start w:val="1"/>
      <w:numFmt w:val="decimal"/>
      <w:lvlText w:val="%1)"/>
      <w:lvlJc w:val="left"/>
      <w:pPr>
        <w:tabs>
          <w:tab w:val="num" w:pos="785"/>
        </w:tabs>
        <w:ind w:left="785" w:hanging="360"/>
      </w:pPr>
      <w:rPr>
        <w:rFonts w:asciiTheme="minorHAnsi" w:eastAsiaTheme="minorEastAsia" w:hAnsiTheme="minorHAnsi" w:cstheme="minorBidi"/>
      </w:rPr>
    </w:lvl>
    <w:lvl w:ilvl="1">
      <w:start w:val="1"/>
      <w:numFmt w:val="decimal"/>
      <w:lvlText w:val="%2."/>
      <w:lvlJc w:val="left"/>
      <w:pPr>
        <w:tabs>
          <w:tab w:val="num" w:pos="1505"/>
        </w:tabs>
        <w:ind w:left="1505" w:hanging="360"/>
      </w:pPr>
    </w:lvl>
    <w:lvl w:ilvl="2">
      <w:start w:val="1"/>
      <w:numFmt w:val="decimal"/>
      <w:lvlText w:val="%3."/>
      <w:lvlJc w:val="left"/>
      <w:pPr>
        <w:tabs>
          <w:tab w:val="num" w:pos="2225"/>
        </w:tabs>
        <w:ind w:left="2225" w:hanging="360"/>
      </w:pPr>
    </w:lvl>
    <w:lvl w:ilvl="3">
      <w:start w:val="1"/>
      <w:numFmt w:val="decimal"/>
      <w:lvlText w:val="%4."/>
      <w:lvlJc w:val="left"/>
      <w:pPr>
        <w:tabs>
          <w:tab w:val="num" w:pos="2945"/>
        </w:tabs>
        <w:ind w:left="2945" w:hanging="360"/>
      </w:pPr>
    </w:lvl>
    <w:lvl w:ilvl="4">
      <w:start w:val="1"/>
      <w:numFmt w:val="decimal"/>
      <w:lvlText w:val="%5."/>
      <w:lvlJc w:val="left"/>
      <w:pPr>
        <w:tabs>
          <w:tab w:val="num" w:pos="3665"/>
        </w:tabs>
        <w:ind w:left="3665" w:hanging="360"/>
      </w:pPr>
    </w:lvl>
    <w:lvl w:ilvl="5">
      <w:start w:val="1"/>
      <w:numFmt w:val="decimal"/>
      <w:lvlText w:val="%6."/>
      <w:lvlJc w:val="left"/>
      <w:pPr>
        <w:tabs>
          <w:tab w:val="num" w:pos="4385"/>
        </w:tabs>
        <w:ind w:left="4385" w:hanging="360"/>
      </w:pPr>
    </w:lvl>
    <w:lvl w:ilvl="6">
      <w:start w:val="1"/>
      <w:numFmt w:val="decimal"/>
      <w:lvlText w:val="%7."/>
      <w:lvlJc w:val="left"/>
      <w:pPr>
        <w:tabs>
          <w:tab w:val="num" w:pos="5105"/>
        </w:tabs>
        <w:ind w:left="5105" w:hanging="360"/>
      </w:pPr>
    </w:lvl>
    <w:lvl w:ilvl="7">
      <w:start w:val="1"/>
      <w:numFmt w:val="decimal"/>
      <w:lvlText w:val="%8."/>
      <w:lvlJc w:val="left"/>
      <w:pPr>
        <w:tabs>
          <w:tab w:val="num" w:pos="5825"/>
        </w:tabs>
        <w:ind w:left="5825" w:hanging="360"/>
      </w:pPr>
    </w:lvl>
    <w:lvl w:ilvl="8">
      <w:start w:val="1"/>
      <w:numFmt w:val="decimal"/>
      <w:lvlText w:val="%9."/>
      <w:lvlJc w:val="left"/>
      <w:pPr>
        <w:tabs>
          <w:tab w:val="num" w:pos="6545"/>
        </w:tabs>
        <w:ind w:left="6545" w:hanging="360"/>
      </w:pPr>
    </w:lvl>
  </w:abstractNum>
  <w:abstractNum w:abstractNumId="1" w15:restartNumberingAfterBreak="0">
    <w:nsid w:val="02343D78"/>
    <w:multiLevelType w:val="hybridMultilevel"/>
    <w:tmpl w:val="2E48EC2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CD055F"/>
    <w:multiLevelType w:val="hybridMultilevel"/>
    <w:tmpl w:val="8EC6DB5C"/>
    <w:lvl w:ilvl="0" w:tplc="2C88A2BC">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8B156E"/>
    <w:multiLevelType w:val="hybridMultilevel"/>
    <w:tmpl w:val="A9E06874"/>
    <w:lvl w:ilvl="0" w:tplc="9A8A2596">
      <w:start w:val="1"/>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267833"/>
    <w:multiLevelType w:val="hybridMultilevel"/>
    <w:tmpl w:val="2E48CFA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78F7A24"/>
    <w:multiLevelType w:val="hybridMultilevel"/>
    <w:tmpl w:val="8F809C2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E46885"/>
    <w:multiLevelType w:val="hybridMultilevel"/>
    <w:tmpl w:val="8CC87FF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3829DB"/>
    <w:multiLevelType w:val="hybridMultilevel"/>
    <w:tmpl w:val="67D84C72"/>
    <w:lvl w:ilvl="0" w:tplc="7EA2757A">
      <w:numFmt w:val="bullet"/>
      <w:lvlText w:val=""/>
      <w:lvlJc w:val="left"/>
      <w:pPr>
        <w:ind w:left="720" w:hanging="360"/>
      </w:pPr>
      <w:rPr>
        <w:rFonts w:ascii="Symbol" w:eastAsiaTheme="minorEastAsia"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EC0859"/>
    <w:multiLevelType w:val="hybridMultilevel"/>
    <w:tmpl w:val="85D498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5B4346F"/>
    <w:multiLevelType w:val="hybridMultilevel"/>
    <w:tmpl w:val="7EDAD080"/>
    <w:lvl w:ilvl="0" w:tplc="9A8A2596">
      <w:start w:val="1"/>
      <w:numFmt w:val="bullet"/>
      <w:lvlText w:val=""/>
      <w:lvlJc w:val="left"/>
      <w:pPr>
        <w:ind w:left="3600" w:hanging="360"/>
      </w:pPr>
      <w:rPr>
        <w:rFonts w:ascii="Symbol" w:eastAsiaTheme="minorEastAsia" w:hAnsi="Symbol" w:cstheme="minorBidi" w:hint="default"/>
      </w:rPr>
    </w:lvl>
    <w:lvl w:ilvl="1" w:tplc="08090003" w:tentative="1">
      <w:start w:val="1"/>
      <w:numFmt w:val="bullet"/>
      <w:lvlText w:val="o"/>
      <w:lvlJc w:val="left"/>
      <w:pPr>
        <w:ind w:left="4320" w:hanging="360"/>
      </w:pPr>
      <w:rPr>
        <w:rFonts w:ascii="Courier New" w:hAnsi="Courier New" w:cs="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10" w15:restartNumberingAfterBreak="0">
    <w:nsid w:val="3EA04244"/>
    <w:multiLevelType w:val="hybridMultilevel"/>
    <w:tmpl w:val="D34A7764"/>
    <w:lvl w:ilvl="0" w:tplc="0415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6C23F4B"/>
    <w:multiLevelType w:val="multilevel"/>
    <w:tmpl w:val="8354D450"/>
    <w:lvl w:ilvl="0">
      <w:start w:val="1"/>
      <w:numFmt w:val="decimal"/>
      <w:lvlText w:val="%1)"/>
      <w:lvlJc w:val="left"/>
      <w:pPr>
        <w:tabs>
          <w:tab w:val="num" w:pos="785"/>
        </w:tabs>
        <w:ind w:left="785" w:hanging="360"/>
      </w:pPr>
      <w:rPr>
        <w:rFonts w:asciiTheme="minorHAnsi" w:eastAsiaTheme="minorEastAsia" w:hAnsiTheme="minorHAnsi" w:cstheme="minorBidi"/>
      </w:rPr>
    </w:lvl>
    <w:lvl w:ilvl="1" w:tentative="1">
      <w:start w:val="1"/>
      <w:numFmt w:val="decimal"/>
      <w:lvlText w:val="%2."/>
      <w:lvlJc w:val="left"/>
      <w:pPr>
        <w:tabs>
          <w:tab w:val="num" w:pos="1505"/>
        </w:tabs>
        <w:ind w:left="1505" w:hanging="360"/>
      </w:pPr>
    </w:lvl>
    <w:lvl w:ilvl="2" w:tentative="1">
      <w:start w:val="1"/>
      <w:numFmt w:val="decimal"/>
      <w:lvlText w:val="%3."/>
      <w:lvlJc w:val="left"/>
      <w:pPr>
        <w:tabs>
          <w:tab w:val="num" w:pos="2225"/>
        </w:tabs>
        <w:ind w:left="2225" w:hanging="360"/>
      </w:pPr>
    </w:lvl>
    <w:lvl w:ilvl="3" w:tentative="1">
      <w:start w:val="1"/>
      <w:numFmt w:val="decimal"/>
      <w:lvlText w:val="%4."/>
      <w:lvlJc w:val="left"/>
      <w:pPr>
        <w:tabs>
          <w:tab w:val="num" w:pos="2945"/>
        </w:tabs>
        <w:ind w:left="2945" w:hanging="360"/>
      </w:pPr>
    </w:lvl>
    <w:lvl w:ilvl="4" w:tentative="1">
      <w:start w:val="1"/>
      <w:numFmt w:val="decimal"/>
      <w:lvlText w:val="%5."/>
      <w:lvlJc w:val="left"/>
      <w:pPr>
        <w:tabs>
          <w:tab w:val="num" w:pos="3665"/>
        </w:tabs>
        <w:ind w:left="3665" w:hanging="360"/>
      </w:pPr>
    </w:lvl>
    <w:lvl w:ilvl="5" w:tentative="1">
      <w:start w:val="1"/>
      <w:numFmt w:val="decimal"/>
      <w:lvlText w:val="%6."/>
      <w:lvlJc w:val="left"/>
      <w:pPr>
        <w:tabs>
          <w:tab w:val="num" w:pos="4385"/>
        </w:tabs>
        <w:ind w:left="4385" w:hanging="360"/>
      </w:pPr>
    </w:lvl>
    <w:lvl w:ilvl="6" w:tentative="1">
      <w:start w:val="1"/>
      <w:numFmt w:val="decimal"/>
      <w:lvlText w:val="%7."/>
      <w:lvlJc w:val="left"/>
      <w:pPr>
        <w:tabs>
          <w:tab w:val="num" w:pos="5105"/>
        </w:tabs>
        <w:ind w:left="5105" w:hanging="360"/>
      </w:pPr>
    </w:lvl>
    <w:lvl w:ilvl="7" w:tentative="1">
      <w:start w:val="1"/>
      <w:numFmt w:val="decimal"/>
      <w:lvlText w:val="%8."/>
      <w:lvlJc w:val="left"/>
      <w:pPr>
        <w:tabs>
          <w:tab w:val="num" w:pos="5825"/>
        </w:tabs>
        <w:ind w:left="5825" w:hanging="360"/>
      </w:pPr>
    </w:lvl>
    <w:lvl w:ilvl="8" w:tentative="1">
      <w:start w:val="1"/>
      <w:numFmt w:val="decimal"/>
      <w:lvlText w:val="%9."/>
      <w:lvlJc w:val="left"/>
      <w:pPr>
        <w:tabs>
          <w:tab w:val="num" w:pos="6545"/>
        </w:tabs>
        <w:ind w:left="6545" w:hanging="360"/>
      </w:pPr>
    </w:lvl>
  </w:abstractNum>
  <w:abstractNum w:abstractNumId="12" w15:restartNumberingAfterBreak="0">
    <w:nsid w:val="5B4F420D"/>
    <w:multiLevelType w:val="hybridMultilevel"/>
    <w:tmpl w:val="359AB6C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B8F55F7"/>
    <w:multiLevelType w:val="hybridMultilevel"/>
    <w:tmpl w:val="55061DF4"/>
    <w:lvl w:ilvl="0" w:tplc="89F4E77E">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A34276B"/>
    <w:multiLevelType w:val="multilevel"/>
    <w:tmpl w:val="B6FC9A26"/>
    <w:lvl w:ilvl="0">
      <w:start w:val="1"/>
      <w:numFmt w:val="decimal"/>
      <w:lvlText w:val="%1)"/>
      <w:lvlJc w:val="left"/>
      <w:pPr>
        <w:tabs>
          <w:tab w:val="num" w:pos="785"/>
        </w:tabs>
        <w:ind w:left="785" w:hanging="360"/>
      </w:pPr>
      <w:rPr>
        <w:rFonts w:asciiTheme="minorHAnsi" w:eastAsiaTheme="minorEastAsia" w:hAnsiTheme="minorHAnsi" w:cstheme="minorBidi"/>
      </w:rPr>
    </w:lvl>
    <w:lvl w:ilvl="1" w:tentative="1">
      <w:start w:val="1"/>
      <w:numFmt w:val="decimal"/>
      <w:lvlText w:val="%2."/>
      <w:lvlJc w:val="left"/>
      <w:pPr>
        <w:tabs>
          <w:tab w:val="num" w:pos="1505"/>
        </w:tabs>
        <w:ind w:left="1505" w:hanging="360"/>
      </w:pPr>
    </w:lvl>
    <w:lvl w:ilvl="2" w:tentative="1">
      <w:start w:val="1"/>
      <w:numFmt w:val="decimal"/>
      <w:lvlText w:val="%3."/>
      <w:lvlJc w:val="left"/>
      <w:pPr>
        <w:tabs>
          <w:tab w:val="num" w:pos="2225"/>
        </w:tabs>
        <w:ind w:left="2225" w:hanging="360"/>
      </w:pPr>
    </w:lvl>
    <w:lvl w:ilvl="3" w:tentative="1">
      <w:start w:val="1"/>
      <w:numFmt w:val="decimal"/>
      <w:lvlText w:val="%4."/>
      <w:lvlJc w:val="left"/>
      <w:pPr>
        <w:tabs>
          <w:tab w:val="num" w:pos="2945"/>
        </w:tabs>
        <w:ind w:left="2945" w:hanging="360"/>
      </w:pPr>
    </w:lvl>
    <w:lvl w:ilvl="4" w:tentative="1">
      <w:start w:val="1"/>
      <w:numFmt w:val="decimal"/>
      <w:lvlText w:val="%5."/>
      <w:lvlJc w:val="left"/>
      <w:pPr>
        <w:tabs>
          <w:tab w:val="num" w:pos="3665"/>
        </w:tabs>
        <w:ind w:left="3665" w:hanging="360"/>
      </w:pPr>
    </w:lvl>
    <w:lvl w:ilvl="5" w:tentative="1">
      <w:start w:val="1"/>
      <w:numFmt w:val="decimal"/>
      <w:lvlText w:val="%6."/>
      <w:lvlJc w:val="left"/>
      <w:pPr>
        <w:tabs>
          <w:tab w:val="num" w:pos="4385"/>
        </w:tabs>
        <w:ind w:left="4385" w:hanging="360"/>
      </w:pPr>
    </w:lvl>
    <w:lvl w:ilvl="6" w:tentative="1">
      <w:start w:val="1"/>
      <w:numFmt w:val="decimal"/>
      <w:lvlText w:val="%7."/>
      <w:lvlJc w:val="left"/>
      <w:pPr>
        <w:tabs>
          <w:tab w:val="num" w:pos="5105"/>
        </w:tabs>
        <w:ind w:left="5105" w:hanging="360"/>
      </w:pPr>
    </w:lvl>
    <w:lvl w:ilvl="7" w:tentative="1">
      <w:start w:val="1"/>
      <w:numFmt w:val="decimal"/>
      <w:lvlText w:val="%8."/>
      <w:lvlJc w:val="left"/>
      <w:pPr>
        <w:tabs>
          <w:tab w:val="num" w:pos="5825"/>
        </w:tabs>
        <w:ind w:left="5825" w:hanging="360"/>
      </w:pPr>
    </w:lvl>
    <w:lvl w:ilvl="8" w:tentative="1">
      <w:start w:val="1"/>
      <w:numFmt w:val="decimal"/>
      <w:lvlText w:val="%9."/>
      <w:lvlJc w:val="left"/>
      <w:pPr>
        <w:tabs>
          <w:tab w:val="num" w:pos="6545"/>
        </w:tabs>
        <w:ind w:left="6545" w:hanging="360"/>
      </w:pPr>
    </w:lvl>
  </w:abstractNum>
  <w:abstractNum w:abstractNumId="15" w15:restartNumberingAfterBreak="0">
    <w:nsid w:val="71063237"/>
    <w:multiLevelType w:val="hybridMultilevel"/>
    <w:tmpl w:val="5E66ECEC"/>
    <w:lvl w:ilvl="0" w:tplc="9A8A2596">
      <w:start w:val="1"/>
      <w:numFmt w:val="bullet"/>
      <w:lvlText w:val=""/>
      <w:lvlJc w:val="left"/>
      <w:pPr>
        <w:ind w:left="720" w:hanging="360"/>
      </w:pPr>
      <w:rPr>
        <w:rFonts w:ascii="Symbol" w:eastAsiaTheme="minorEastAsia"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7B3E4D93"/>
    <w:multiLevelType w:val="hybridMultilevel"/>
    <w:tmpl w:val="9BA24458"/>
    <w:lvl w:ilvl="0" w:tplc="C4F4809E">
      <w:start w:val="1"/>
      <w:numFmt w:val="decimal"/>
      <w:lvlText w:val="%1)"/>
      <w:lvlJc w:val="left"/>
      <w:pPr>
        <w:ind w:left="720" w:hanging="360"/>
      </w:pPr>
      <w:rPr>
        <w:rFonts w:hint="default"/>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D903E1F"/>
    <w:multiLevelType w:val="hybridMultilevel"/>
    <w:tmpl w:val="DBDC1BBE"/>
    <w:lvl w:ilvl="0" w:tplc="C4F4809E">
      <w:start w:val="1"/>
      <w:numFmt w:val="decimal"/>
      <w:lvlText w:val="%1)"/>
      <w:lvlJc w:val="left"/>
      <w:pPr>
        <w:ind w:left="720" w:hanging="360"/>
      </w:pPr>
      <w:rPr>
        <w:rFonts w:hint="default"/>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6"/>
  </w:num>
  <w:num w:numId="3">
    <w:abstractNumId w:val="5"/>
  </w:num>
  <w:num w:numId="4">
    <w:abstractNumId w:val="4"/>
  </w:num>
  <w:num w:numId="5">
    <w:abstractNumId w:val="8"/>
  </w:num>
  <w:num w:numId="6">
    <w:abstractNumId w:val="14"/>
  </w:num>
  <w:num w:numId="7">
    <w:abstractNumId w:val="0"/>
  </w:num>
  <w:num w:numId="8">
    <w:abstractNumId w:val="11"/>
  </w:num>
  <w:num w:numId="9">
    <w:abstractNumId w:val="10"/>
  </w:num>
  <w:num w:numId="10">
    <w:abstractNumId w:val="16"/>
  </w:num>
  <w:num w:numId="11">
    <w:abstractNumId w:val="17"/>
  </w:num>
  <w:num w:numId="12">
    <w:abstractNumId w:val="9"/>
  </w:num>
  <w:num w:numId="13">
    <w:abstractNumId w:val="3"/>
  </w:num>
  <w:num w:numId="14">
    <w:abstractNumId w:val="7"/>
  </w:num>
  <w:num w:numId="15">
    <w:abstractNumId w:val="1"/>
  </w:num>
  <w:num w:numId="16">
    <w:abstractNumId w:val="12"/>
  </w:num>
  <w:num w:numId="17">
    <w:abstractNumId w:val="2"/>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5DC"/>
    <w:rsid w:val="00004519"/>
    <w:rsid w:val="00012B08"/>
    <w:rsid w:val="00043AC8"/>
    <w:rsid w:val="000833A4"/>
    <w:rsid w:val="000928CC"/>
    <w:rsid w:val="000A188B"/>
    <w:rsid w:val="000B26C5"/>
    <w:rsid w:val="000F14EC"/>
    <w:rsid w:val="001525DC"/>
    <w:rsid w:val="00153429"/>
    <w:rsid w:val="0016220E"/>
    <w:rsid w:val="001725C4"/>
    <w:rsid w:val="001768C7"/>
    <w:rsid w:val="001923E4"/>
    <w:rsid w:val="001A0953"/>
    <w:rsid w:val="001F25D1"/>
    <w:rsid w:val="001F6CD5"/>
    <w:rsid w:val="002231B9"/>
    <w:rsid w:val="00225343"/>
    <w:rsid w:val="002306CC"/>
    <w:rsid w:val="00253C30"/>
    <w:rsid w:val="0028684C"/>
    <w:rsid w:val="0028750A"/>
    <w:rsid w:val="002A7D81"/>
    <w:rsid w:val="002B502A"/>
    <w:rsid w:val="00334891"/>
    <w:rsid w:val="00367DF2"/>
    <w:rsid w:val="003A1DB3"/>
    <w:rsid w:val="003D610D"/>
    <w:rsid w:val="003E7394"/>
    <w:rsid w:val="003F47A1"/>
    <w:rsid w:val="004B537A"/>
    <w:rsid w:val="004D3E00"/>
    <w:rsid w:val="004E0B67"/>
    <w:rsid w:val="00517570"/>
    <w:rsid w:val="00534815"/>
    <w:rsid w:val="00546454"/>
    <w:rsid w:val="00562117"/>
    <w:rsid w:val="00594FA4"/>
    <w:rsid w:val="005A4829"/>
    <w:rsid w:val="005B7FDC"/>
    <w:rsid w:val="005D61DD"/>
    <w:rsid w:val="006250D4"/>
    <w:rsid w:val="006A73DE"/>
    <w:rsid w:val="006D510D"/>
    <w:rsid w:val="006E565C"/>
    <w:rsid w:val="00755644"/>
    <w:rsid w:val="007568F0"/>
    <w:rsid w:val="00765272"/>
    <w:rsid w:val="0076717C"/>
    <w:rsid w:val="007A448C"/>
    <w:rsid w:val="007B656D"/>
    <w:rsid w:val="007C669F"/>
    <w:rsid w:val="007D1809"/>
    <w:rsid w:val="00852422"/>
    <w:rsid w:val="008563BD"/>
    <w:rsid w:val="00873796"/>
    <w:rsid w:val="008816D1"/>
    <w:rsid w:val="008A1D76"/>
    <w:rsid w:val="0090253A"/>
    <w:rsid w:val="009128A2"/>
    <w:rsid w:val="00912976"/>
    <w:rsid w:val="00924298"/>
    <w:rsid w:val="00930790"/>
    <w:rsid w:val="00976E6A"/>
    <w:rsid w:val="009B43B6"/>
    <w:rsid w:val="009C3E5F"/>
    <w:rsid w:val="009D3E0F"/>
    <w:rsid w:val="009E3762"/>
    <w:rsid w:val="00A04589"/>
    <w:rsid w:val="00A67FD3"/>
    <w:rsid w:val="00A8496E"/>
    <w:rsid w:val="00A91CD9"/>
    <w:rsid w:val="00A92BC7"/>
    <w:rsid w:val="00AD5D3A"/>
    <w:rsid w:val="00AF5D2B"/>
    <w:rsid w:val="00B248F2"/>
    <w:rsid w:val="00B6304A"/>
    <w:rsid w:val="00BB0F68"/>
    <w:rsid w:val="00BB5751"/>
    <w:rsid w:val="00BC1FA0"/>
    <w:rsid w:val="00BE7DA3"/>
    <w:rsid w:val="00BF779D"/>
    <w:rsid w:val="00C05838"/>
    <w:rsid w:val="00C230E1"/>
    <w:rsid w:val="00C230F0"/>
    <w:rsid w:val="00C30169"/>
    <w:rsid w:val="00C659C0"/>
    <w:rsid w:val="00C67544"/>
    <w:rsid w:val="00C72F4C"/>
    <w:rsid w:val="00C76565"/>
    <w:rsid w:val="00C874DD"/>
    <w:rsid w:val="00C92051"/>
    <w:rsid w:val="00C9286C"/>
    <w:rsid w:val="00CC01DD"/>
    <w:rsid w:val="00D22A11"/>
    <w:rsid w:val="00D36BDD"/>
    <w:rsid w:val="00D36BEB"/>
    <w:rsid w:val="00D53E2C"/>
    <w:rsid w:val="00D64561"/>
    <w:rsid w:val="00DA3E67"/>
    <w:rsid w:val="00DA73EC"/>
    <w:rsid w:val="00DA7B53"/>
    <w:rsid w:val="00DD21DF"/>
    <w:rsid w:val="00DD3490"/>
    <w:rsid w:val="00E140A1"/>
    <w:rsid w:val="00E46E84"/>
    <w:rsid w:val="00E50D28"/>
    <w:rsid w:val="00E75B7A"/>
    <w:rsid w:val="00EC0263"/>
    <w:rsid w:val="00EE5FD1"/>
    <w:rsid w:val="00EF4464"/>
    <w:rsid w:val="00F25638"/>
    <w:rsid w:val="00F269B4"/>
    <w:rsid w:val="00F3015E"/>
    <w:rsid w:val="00F831E3"/>
    <w:rsid w:val="00F8728F"/>
    <w:rsid w:val="00F95310"/>
    <w:rsid w:val="00FA0762"/>
    <w:rsid w:val="00FA16A4"/>
    <w:rsid w:val="00FB734E"/>
    <w:rsid w:val="00FD2D16"/>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7FC35"/>
  <w15:chartTrackingRefBased/>
  <w15:docId w15:val="{1CF506DA-3394-43F4-AE50-574376376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1525DC"/>
    <w:rPr>
      <w:rFonts w:eastAsiaTheme="minorEastAsia"/>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1525DC"/>
    <w:pPr>
      <w:ind w:left="720"/>
      <w:contextualSpacing/>
    </w:pPr>
  </w:style>
  <w:style w:type="paragraph" w:styleId="Legenda">
    <w:name w:val="caption"/>
    <w:basedOn w:val="Normalny"/>
    <w:next w:val="Normalny"/>
    <w:uiPriority w:val="35"/>
    <w:unhideWhenUsed/>
    <w:qFormat/>
    <w:rsid w:val="00C76565"/>
    <w:pPr>
      <w:spacing w:after="200" w:line="240" w:lineRule="auto"/>
    </w:pPr>
    <w:rPr>
      <w:i/>
      <w:iCs/>
      <w:color w:val="44546A" w:themeColor="text2"/>
      <w:sz w:val="18"/>
      <w:szCs w:val="18"/>
    </w:rPr>
  </w:style>
  <w:style w:type="paragraph" w:styleId="Tekstdymka">
    <w:name w:val="Balloon Text"/>
    <w:basedOn w:val="Normalny"/>
    <w:link w:val="TekstdymkaZnak"/>
    <w:uiPriority w:val="99"/>
    <w:semiHidden/>
    <w:unhideWhenUsed/>
    <w:rsid w:val="009C3E5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C3E5F"/>
    <w:rPr>
      <w:rFonts w:ascii="Segoe UI" w:eastAsiaTheme="minorEastAsia" w:hAnsi="Segoe UI" w:cs="Segoe UI"/>
      <w:sz w:val="18"/>
      <w:szCs w:val="18"/>
      <w:lang w:eastAsia="zh-CN"/>
    </w:rPr>
  </w:style>
  <w:style w:type="character" w:styleId="Hipercze">
    <w:name w:val="Hyperlink"/>
    <w:basedOn w:val="Domylnaczcionkaakapitu"/>
    <w:uiPriority w:val="99"/>
    <w:unhideWhenUsed/>
    <w:rsid w:val="009C3E5F"/>
    <w:rPr>
      <w:color w:val="0000FF"/>
      <w:u w:val="single"/>
    </w:rPr>
  </w:style>
  <w:style w:type="character" w:customStyle="1" w:styleId="Nierozpoznanawzmianka1">
    <w:name w:val="Nierozpoznana wzmianka1"/>
    <w:basedOn w:val="Domylnaczcionkaakapitu"/>
    <w:uiPriority w:val="99"/>
    <w:semiHidden/>
    <w:unhideWhenUsed/>
    <w:rsid w:val="00DA73EC"/>
    <w:rPr>
      <w:color w:val="605E5C"/>
      <w:shd w:val="clear" w:color="auto" w:fill="E1DFDD"/>
    </w:rPr>
  </w:style>
  <w:style w:type="paragraph" w:styleId="Tekstprzypisudolnego">
    <w:name w:val="footnote text"/>
    <w:basedOn w:val="Normalny"/>
    <w:link w:val="TekstprzypisudolnegoZnak"/>
    <w:uiPriority w:val="99"/>
    <w:semiHidden/>
    <w:unhideWhenUsed/>
    <w:rsid w:val="00D6456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D64561"/>
    <w:rPr>
      <w:rFonts w:eastAsiaTheme="minorEastAsia"/>
      <w:sz w:val="20"/>
      <w:szCs w:val="20"/>
      <w:lang w:eastAsia="zh-CN"/>
    </w:rPr>
  </w:style>
  <w:style w:type="character" w:styleId="Odwoanieprzypisudolnego">
    <w:name w:val="footnote reference"/>
    <w:basedOn w:val="Domylnaczcionkaakapitu"/>
    <w:uiPriority w:val="99"/>
    <w:semiHidden/>
    <w:unhideWhenUsed/>
    <w:rsid w:val="00D64561"/>
    <w:rPr>
      <w:vertAlign w:val="superscript"/>
    </w:rPr>
  </w:style>
  <w:style w:type="paragraph" w:styleId="NormalnyWeb">
    <w:name w:val="Normal (Web)"/>
    <w:basedOn w:val="Normalny"/>
    <w:uiPriority w:val="99"/>
    <w:unhideWhenUsed/>
    <w:rsid w:val="00D6456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UyteHipercze">
    <w:name w:val="FollowedHyperlink"/>
    <w:basedOn w:val="Domylnaczcionkaakapitu"/>
    <w:uiPriority w:val="99"/>
    <w:semiHidden/>
    <w:unhideWhenUsed/>
    <w:rsid w:val="00C9286C"/>
    <w:rPr>
      <w:color w:val="954F72" w:themeColor="followedHyperlink"/>
      <w:u w:val="single"/>
    </w:rPr>
  </w:style>
  <w:style w:type="paragraph" w:styleId="Nagwek">
    <w:name w:val="header"/>
    <w:basedOn w:val="Normalny"/>
    <w:link w:val="NagwekZnak"/>
    <w:uiPriority w:val="99"/>
    <w:unhideWhenUsed/>
    <w:rsid w:val="00C659C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659C0"/>
    <w:rPr>
      <w:rFonts w:eastAsiaTheme="minorEastAsia"/>
      <w:lang w:eastAsia="zh-CN"/>
    </w:rPr>
  </w:style>
  <w:style w:type="paragraph" w:styleId="Stopka">
    <w:name w:val="footer"/>
    <w:basedOn w:val="Normalny"/>
    <w:link w:val="StopkaZnak"/>
    <w:uiPriority w:val="99"/>
    <w:unhideWhenUsed/>
    <w:rsid w:val="00C659C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659C0"/>
    <w:rPr>
      <w:rFonts w:eastAsiaTheme="minorEastAsi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650083">
      <w:bodyDiv w:val="1"/>
      <w:marLeft w:val="0"/>
      <w:marRight w:val="0"/>
      <w:marTop w:val="0"/>
      <w:marBottom w:val="0"/>
      <w:divBdr>
        <w:top w:val="none" w:sz="0" w:space="0" w:color="auto"/>
        <w:left w:val="none" w:sz="0" w:space="0" w:color="auto"/>
        <w:bottom w:val="none" w:sz="0" w:space="0" w:color="auto"/>
        <w:right w:val="none" w:sz="0" w:space="0" w:color="auto"/>
      </w:divBdr>
    </w:div>
    <w:div w:id="176505414">
      <w:bodyDiv w:val="1"/>
      <w:marLeft w:val="0"/>
      <w:marRight w:val="0"/>
      <w:marTop w:val="0"/>
      <w:marBottom w:val="0"/>
      <w:divBdr>
        <w:top w:val="none" w:sz="0" w:space="0" w:color="auto"/>
        <w:left w:val="none" w:sz="0" w:space="0" w:color="auto"/>
        <w:bottom w:val="none" w:sz="0" w:space="0" w:color="auto"/>
        <w:right w:val="none" w:sz="0" w:space="0" w:color="auto"/>
      </w:divBdr>
    </w:div>
    <w:div w:id="282658834">
      <w:bodyDiv w:val="1"/>
      <w:marLeft w:val="0"/>
      <w:marRight w:val="0"/>
      <w:marTop w:val="0"/>
      <w:marBottom w:val="0"/>
      <w:divBdr>
        <w:top w:val="none" w:sz="0" w:space="0" w:color="auto"/>
        <w:left w:val="none" w:sz="0" w:space="0" w:color="auto"/>
        <w:bottom w:val="none" w:sz="0" w:space="0" w:color="auto"/>
        <w:right w:val="none" w:sz="0" w:space="0" w:color="auto"/>
      </w:divBdr>
    </w:div>
    <w:div w:id="463616878">
      <w:bodyDiv w:val="1"/>
      <w:marLeft w:val="0"/>
      <w:marRight w:val="0"/>
      <w:marTop w:val="0"/>
      <w:marBottom w:val="0"/>
      <w:divBdr>
        <w:top w:val="none" w:sz="0" w:space="0" w:color="auto"/>
        <w:left w:val="none" w:sz="0" w:space="0" w:color="auto"/>
        <w:bottom w:val="none" w:sz="0" w:space="0" w:color="auto"/>
        <w:right w:val="none" w:sz="0" w:space="0" w:color="auto"/>
      </w:divBdr>
    </w:div>
    <w:div w:id="473765489">
      <w:bodyDiv w:val="1"/>
      <w:marLeft w:val="0"/>
      <w:marRight w:val="0"/>
      <w:marTop w:val="0"/>
      <w:marBottom w:val="0"/>
      <w:divBdr>
        <w:top w:val="none" w:sz="0" w:space="0" w:color="auto"/>
        <w:left w:val="none" w:sz="0" w:space="0" w:color="auto"/>
        <w:bottom w:val="none" w:sz="0" w:space="0" w:color="auto"/>
        <w:right w:val="none" w:sz="0" w:space="0" w:color="auto"/>
      </w:divBdr>
    </w:div>
    <w:div w:id="512229537">
      <w:bodyDiv w:val="1"/>
      <w:marLeft w:val="0"/>
      <w:marRight w:val="0"/>
      <w:marTop w:val="0"/>
      <w:marBottom w:val="0"/>
      <w:divBdr>
        <w:top w:val="none" w:sz="0" w:space="0" w:color="auto"/>
        <w:left w:val="none" w:sz="0" w:space="0" w:color="auto"/>
        <w:bottom w:val="none" w:sz="0" w:space="0" w:color="auto"/>
        <w:right w:val="none" w:sz="0" w:space="0" w:color="auto"/>
      </w:divBdr>
    </w:div>
    <w:div w:id="790324223">
      <w:bodyDiv w:val="1"/>
      <w:marLeft w:val="0"/>
      <w:marRight w:val="0"/>
      <w:marTop w:val="0"/>
      <w:marBottom w:val="0"/>
      <w:divBdr>
        <w:top w:val="none" w:sz="0" w:space="0" w:color="auto"/>
        <w:left w:val="none" w:sz="0" w:space="0" w:color="auto"/>
        <w:bottom w:val="none" w:sz="0" w:space="0" w:color="auto"/>
        <w:right w:val="none" w:sz="0" w:space="0" w:color="auto"/>
      </w:divBdr>
    </w:div>
    <w:div w:id="902371502">
      <w:bodyDiv w:val="1"/>
      <w:marLeft w:val="0"/>
      <w:marRight w:val="0"/>
      <w:marTop w:val="0"/>
      <w:marBottom w:val="0"/>
      <w:divBdr>
        <w:top w:val="none" w:sz="0" w:space="0" w:color="auto"/>
        <w:left w:val="none" w:sz="0" w:space="0" w:color="auto"/>
        <w:bottom w:val="none" w:sz="0" w:space="0" w:color="auto"/>
        <w:right w:val="none" w:sz="0" w:space="0" w:color="auto"/>
      </w:divBdr>
    </w:div>
    <w:div w:id="941492147">
      <w:bodyDiv w:val="1"/>
      <w:marLeft w:val="0"/>
      <w:marRight w:val="0"/>
      <w:marTop w:val="0"/>
      <w:marBottom w:val="0"/>
      <w:divBdr>
        <w:top w:val="none" w:sz="0" w:space="0" w:color="auto"/>
        <w:left w:val="none" w:sz="0" w:space="0" w:color="auto"/>
        <w:bottom w:val="none" w:sz="0" w:space="0" w:color="auto"/>
        <w:right w:val="none" w:sz="0" w:space="0" w:color="auto"/>
      </w:divBdr>
    </w:div>
    <w:div w:id="1042831301">
      <w:bodyDiv w:val="1"/>
      <w:marLeft w:val="0"/>
      <w:marRight w:val="0"/>
      <w:marTop w:val="0"/>
      <w:marBottom w:val="0"/>
      <w:divBdr>
        <w:top w:val="none" w:sz="0" w:space="0" w:color="auto"/>
        <w:left w:val="none" w:sz="0" w:space="0" w:color="auto"/>
        <w:bottom w:val="none" w:sz="0" w:space="0" w:color="auto"/>
        <w:right w:val="none" w:sz="0" w:space="0" w:color="auto"/>
      </w:divBdr>
    </w:div>
    <w:div w:id="1131241485">
      <w:bodyDiv w:val="1"/>
      <w:marLeft w:val="0"/>
      <w:marRight w:val="0"/>
      <w:marTop w:val="0"/>
      <w:marBottom w:val="0"/>
      <w:divBdr>
        <w:top w:val="none" w:sz="0" w:space="0" w:color="auto"/>
        <w:left w:val="none" w:sz="0" w:space="0" w:color="auto"/>
        <w:bottom w:val="none" w:sz="0" w:space="0" w:color="auto"/>
        <w:right w:val="none" w:sz="0" w:space="0" w:color="auto"/>
      </w:divBdr>
    </w:div>
    <w:div w:id="1212156064">
      <w:bodyDiv w:val="1"/>
      <w:marLeft w:val="0"/>
      <w:marRight w:val="0"/>
      <w:marTop w:val="0"/>
      <w:marBottom w:val="0"/>
      <w:divBdr>
        <w:top w:val="none" w:sz="0" w:space="0" w:color="auto"/>
        <w:left w:val="none" w:sz="0" w:space="0" w:color="auto"/>
        <w:bottom w:val="none" w:sz="0" w:space="0" w:color="auto"/>
        <w:right w:val="none" w:sz="0" w:space="0" w:color="auto"/>
      </w:divBdr>
    </w:div>
    <w:div w:id="1292904682">
      <w:bodyDiv w:val="1"/>
      <w:marLeft w:val="0"/>
      <w:marRight w:val="0"/>
      <w:marTop w:val="0"/>
      <w:marBottom w:val="0"/>
      <w:divBdr>
        <w:top w:val="none" w:sz="0" w:space="0" w:color="auto"/>
        <w:left w:val="none" w:sz="0" w:space="0" w:color="auto"/>
        <w:bottom w:val="none" w:sz="0" w:space="0" w:color="auto"/>
        <w:right w:val="none" w:sz="0" w:space="0" w:color="auto"/>
      </w:divBdr>
    </w:div>
    <w:div w:id="1402217098">
      <w:bodyDiv w:val="1"/>
      <w:marLeft w:val="0"/>
      <w:marRight w:val="0"/>
      <w:marTop w:val="0"/>
      <w:marBottom w:val="0"/>
      <w:divBdr>
        <w:top w:val="none" w:sz="0" w:space="0" w:color="auto"/>
        <w:left w:val="none" w:sz="0" w:space="0" w:color="auto"/>
        <w:bottom w:val="none" w:sz="0" w:space="0" w:color="auto"/>
        <w:right w:val="none" w:sz="0" w:space="0" w:color="auto"/>
      </w:divBdr>
    </w:div>
    <w:div w:id="1579943463">
      <w:bodyDiv w:val="1"/>
      <w:marLeft w:val="0"/>
      <w:marRight w:val="0"/>
      <w:marTop w:val="0"/>
      <w:marBottom w:val="0"/>
      <w:divBdr>
        <w:top w:val="none" w:sz="0" w:space="0" w:color="auto"/>
        <w:left w:val="none" w:sz="0" w:space="0" w:color="auto"/>
        <w:bottom w:val="none" w:sz="0" w:space="0" w:color="auto"/>
        <w:right w:val="none" w:sz="0" w:space="0" w:color="auto"/>
      </w:divBdr>
    </w:div>
    <w:div w:id="1666318614">
      <w:bodyDiv w:val="1"/>
      <w:marLeft w:val="0"/>
      <w:marRight w:val="0"/>
      <w:marTop w:val="0"/>
      <w:marBottom w:val="0"/>
      <w:divBdr>
        <w:top w:val="none" w:sz="0" w:space="0" w:color="auto"/>
        <w:left w:val="none" w:sz="0" w:space="0" w:color="auto"/>
        <w:bottom w:val="none" w:sz="0" w:space="0" w:color="auto"/>
        <w:right w:val="none" w:sz="0" w:space="0" w:color="auto"/>
      </w:divBdr>
    </w:div>
    <w:div w:id="1670522795">
      <w:bodyDiv w:val="1"/>
      <w:marLeft w:val="0"/>
      <w:marRight w:val="0"/>
      <w:marTop w:val="0"/>
      <w:marBottom w:val="0"/>
      <w:divBdr>
        <w:top w:val="none" w:sz="0" w:space="0" w:color="auto"/>
        <w:left w:val="none" w:sz="0" w:space="0" w:color="auto"/>
        <w:bottom w:val="none" w:sz="0" w:space="0" w:color="auto"/>
        <w:right w:val="none" w:sz="0" w:space="0" w:color="auto"/>
      </w:divBdr>
    </w:div>
    <w:div w:id="1676611234">
      <w:bodyDiv w:val="1"/>
      <w:marLeft w:val="0"/>
      <w:marRight w:val="0"/>
      <w:marTop w:val="0"/>
      <w:marBottom w:val="0"/>
      <w:divBdr>
        <w:top w:val="none" w:sz="0" w:space="0" w:color="auto"/>
        <w:left w:val="none" w:sz="0" w:space="0" w:color="auto"/>
        <w:bottom w:val="none" w:sz="0" w:space="0" w:color="auto"/>
        <w:right w:val="none" w:sz="0" w:space="0" w:color="auto"/>
      </w:divBdr>
    </w:div>
    <w:div w:id="1713847486">
      <w:bodyDiv w:val="1"/>
      <w:marLeft w:val="0"/>
      <w:marRight w:val="0"/>
      <w:marTop w:val="0"/>
      <w:marBottom w:val="0"/>
      <w:divBdr>
        <w:top w:val="none" w:sz="0" w:space="0" w:color="auto"/>
        <w:left w:val="none" w:sz="0" w:space="0" w:color="auto"/>
        <w:bottom w:val="none" w:sz="0" w:space="0" w:color="auto"/>
        <w:right w:val="none" w:sz="0" w:space="0" w:color="auto"/>
      </w:divBdr>
    </w:div>
    <w:div w:id="2046638234">
      <w:bodyDiv w:val="1"/>
      <w:marLeft w:val="0"/>
      <w:marRight w:val="0"/>
      <w:marTop w:val="0"/>
      <w:marBottom w:val="0"/>
      <w:divBdr>
        <w:top w:val="none" w:sz="0" w:space="0" w:color="auto"/>
        <w:left w:val="none" w:sz="0" w:space="0" w:color="auto"/>
        <w:bottom w:val="none" w:sz="0" w:space="0" w:color="auto"/>
        <w:right w:val="none" w:sz="0" w:space="0" w:color="auto"/>
      </w:divBdr>
    </w:div>
    <w:div w:id="2079940966">
      <w:bodyDiv w:val="1"/>
      <w:marLeft w:val="0"/>
      <w:marRight w:val="0"/>
      <w:marTop w:val="0"/>
      <w:marBottom w:val="0"/>
      <w:divBdr>
        <w:top w:val="none" w:sz="0" w:space="0" w:color="auto"/>
        <w:left w:val="none" w:sz="0" w:space="0" w:color="auto"/>
        <w:bottom w:val="none" w:sz="0" w:space="0" w:color="auto"/>
        <w:right w:val="none" w:sz="0" w:space="0" w:color="auto"/>
      </w:divBdr>
      <w:divsChild>
        <w:div w:id="463157365">
          <w:marLeft w:val="0"/>
          <w:marRight w:val="0"/>
          <w:marTop w:val="0"/>
          <w:marBottom w:val="0"/>
          <w:divBdr>
            <w:top w:val="none" w:sz="0" w:space="0" w:color="auto"/>
            <w:left w:val="none" w:sz="0" w:space="0" w:color="auto"/>
            <w:bottom w:val="none" w:sz="0" w:space="0" w:color="auto"/>
            <w:right w:val="none" w:sz="0" w:space="0" w:color="auto"/>
          </w:divBdr>
          <w:divsChild>
            <w:div w:id="992638721">
              <w:marLeft w:val="0"/>
              <w:marRight w:val="0"/>
              <w:marTop w:val="0"/>
              <w:marBottom w:val="0"/>
              <w:divBdr>
                <w:top w:val="none" w:sz="0" w:space="0" w:color="auto"/>
                <w:left w:val="none" w:sz="0" w:space="0" w:color="auto"/>
                <w:bottom w:val="none" w:sz="0" w:space="0" w:color="auto"/>
                <w:right w:val="none" w:sz="0" w:space="0" w:color="auto"/>
              </w:divBdr>
              <w:divsChild>
                <w:div w:id="288246884">
                  <w:marLeft w:val="-240"/>
                  <w:marRight w:val="-240"/>
                  <w:marTop w:val="0"/>
                  <w:marBottom w:val="0"/>
                  <w:divBdr>
                    <w:top w:val="none" w:sz="0" w:space="0" w:color="auto"/>
                    <w:left w:val="none" w:sz="0" w:space="0" w:color="auto"/>
                    <w:bottom w:val="none" w:sz="0" w:space="0" w:color="auto"/>
                    <w:right w:val="none" w:sz="0" w:space="0" w:color="auto"/>
                  </w:divBdr>
                  <w:divsChild>
                    <w:div w:id="1847623559">
                      <w:marLeft w:val="0"/>
                      <w:marRight w:val="0"/>
                      <w:marTop w:val="0"/>
                      <w:marBottom w:val="0"/>
                      <w:divBdr>
                        <w:top w:val="none" w:sz="0" w:space="0" w:color="auto"/>
                        <w:left w:val="none" w:sz="0" w:space="0" w:color="auto"/>
                        <w:bottom w:val="none" w:sz="0" w:space="0" w:color="auto"/>
                        <w:right w:val="none" w:sz="0" w:space="0" w:color="auto"/>
                      </w:divBdr>
                      <w:divsChild>
                        <w:div w:id="240601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187651">
      <w:bodyDiv w:val="1"/>
      <w:marLeft w:val="0"/>
      <w:marRight w:val="0"/>
      <w:marTop w:val="0"/>
      <w:marBottom w:val="0"/>
      <w:divBdr>
        <w:top w:val="none" w:sz="0" w:space="0" w:color="auto"/>
        <w:left w:val="none" w:sz="0" w:space="0" w:color="auto"/>
        <w:bottom w:val="none" w:sz="0" w:space="0" w:color="auto"/>
        <w:right w:val="none" w:sz="0" w:space="0" w:color="auto"/>
      </w:divBdr>
    </w:div>
    <w:div w:id="2103598621">
      <w:bodyDiv w:val="1"/>
      <w:marLeft w:val="0"/>
      <w:marRight w:val="0"/>
      <w:marTop w:val="0"/>
      <w:marBottom w:val="0"/>
      <w:divBdr>
        <w:top w:val="none" w:sz="0" w:space="0" w:color="auto"/>
        <w:left w:val="none" w:sz="0" w:space="0" w:color="auto"/>
        <w:bottom w:val="none" w:sz="0" w:space="0" w:color="auto"/>
        <w:right w:val="none" w:sz="0" w:space="0" w:color="auto"/>
      </w:divBdr>
    </w:div>
    <w:div w:id="2109428623">
      <w:bodyDiv w:val="1"/>
      <w:marLeft w:val="0"/>
      <w:marRight w:val="0"/>
      <w:marTop w:val="0"/>
      <w:marBottom w:val="0"/>
      <w:divBdr>
        <w:top w:val="none" w:sz="0" w:space="0" w:color="auto"/>
        <w:left w:val="none" w:sz="0" w:space="0" w:color="auto"/>
        <w:bottom w:val="none" w:sz="0" w:space="0" w:color="auto"/>
        <w:right w:val="none" w:sz="0" w:space="0" w:color="auto"/>
      </w:divBdr>
      <w:divsChild>
        <w:div w:id="429861453">
          <w:marLeft w:val="0"/>
          <w:marRight w:val="0"/>
          <w:marTop w:val="0"/>
          <w:marBottom w:val="0"/>
          <w:divBdr>
            <w:top w:val="none" w:sz="0" w:space="0" w:color="auto"/>
            <w:left w:val="none" w:sz="0" w:space="0" w:color="auto"/>
            <w:bottom w:val="none" w:sz="0" w:space="0" w:color="auto"/>
            <w:right w:val="none" w:sz="0" w:space="0" w:color="auto"/>
          </w:divBdr>
        </w:div>
        <w:div w:id="317226416">
          <w:marLeft w:val="-240"/>
          <w:marRight w:val="-240"/>
          <w:marTop w:val="0"/>
          <w:marBottom w:val="0"/>
          <w:divBdr>
            <w:top w:val="none" w:sz="0" w:space="0" w:color="auto"/>
            <w:left w:val="none" w:sz="0" w:space="0" w:color="auto"/>
            <w:bottom w:val="none" w:sz="0" w:space="0" w:color="auto"/>
            <w:right w:val="none" w:sz="0" w:space="0" w:color="auto"/>
          </w:divBdr>
          <w:divsChild>
            <w:div w:id="968897213">
              <w:marLeft w:val="0"/>
              <w:marRight w:val="0"/>
              <w:marTop w:val="0"/>
              <w:marBottom w:val="0"/>
              <w:divBdr>
                <w:top w:val="none" w:sz="0" w:space="0" w:color="auto"/>
                <w:left w:val="none" w:sz="0" w:space="0" w:color="auto"/>
                <w:bottom w:val="none" w:sz="0" w:space="0" w:color="auto"/>
                <w:right w:val="none" w:sz="0" w:space="0" w:color="auto"/>
              </w:divBdr>
              <w:divsChild>
                <w:div w:id="1308778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677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urworldindata.org/grapher/solar-pv-price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ourworldindata.org/grapher/solar-pv-prices" TargetMode="Externa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3.png"/></Relationships>
</file>

<file path=word/_rels/footer1.xml.rels><?xml version="1.0" encoding="UTF-8" standalone="yes"?>
<Relationships xmlns="http://schemas.openxmlformats.org/package/2006/relationships"><Relationship Id="rId1" Type="http://schemas.openxmlformats.org/officeDocument/2006/relationships/image" Target="media/image6.jpeg"/></Relationships>
</file>

<file path=word/_rels/footnotes.xml.rels><?xml version="1.0" encoding="UTF-8" standalone="yes"?>
<Relationships xmlns="http://schemas.openxmlformats.org/package/2006/relationships"><Relationship Id="rId1" Type="http://schemas.openxmlformats.org/officeDocument/2006/relationships/hyperlink" Target="https://openei.org/wiki/Wind_energy"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tomas\Downloads\solar-pv-prices.csv"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sz="1400" b="1"/>
              <a:t>Zielona ekonomia w różnych</a:t>
            </a:r>
            <a:r>
              <a:rPr lang="pl-PL" sz="1400" b="1" baseline="0"/>
              <a:t> sektorach</a:t>
            </a:r>
            <a:endParaRPr lang="en-US" sz="1400" b="1"/>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manualLayout>
          <c:layoutTarget val="inner"/>
          <c:xMode val="edge"/>
          <c:yMode val="edge"/>
          <c:x val="0.50533442694663167"/>
          <c:y val="0.17840206799204095"/>
          <c:w val="0.32544247594050746"/>
          <c:h val="0.50608765157055147"/>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3E13-4B6E-8B42-41CA6E0CF711}"/>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3E13-4B6E-8B42-41CA6E0CF711}"/>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3E13-4B6E-8B42-41CA6E0CF711}"/>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3E13-4B6E-8B42-41CA6E0CF711}"/>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3E13-4B6E-8B42-41CA6E0CF711}"/>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3E13-4B6E-8B42-41CA6E0CF711}"/>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3E13-4B6E-8B42-41CA6E0CF711}"/>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F-3E13-4B6E-8B42-41CA6E0CF711}"/>
              </c:ext>
            </c:extLst>
          </c:dPt>
          <c:dPt>
            <c:idx val="8"/>
            <c:bubble3D val="0"/>
            <c:spPr>
              <a:solidFill>
                <a:schemeClr val="accent3">
                  <a:lumMod val="60000"/>
                </a:schemeClr>
              </a:solidFill>
              <a:ln w="19050">
                <a:solidFill>
                  <a:schemeClr val="lt1"/>
                </a:solidFill>
              </a:ln>
              <a:effectLst/>
            </c:spPr>
            <c:extLst>
              <c:ext xmlns:c16="http://schemas.microsoft.com/office/drawing/2014/chart" uri="{C3380CC4-5D6E-409C-BE32-E72D297353CC}">
                <c16:uniqueId val="{00000011-3E13-4B6E-8B42-41CA6E0CF711}"/>
              </c:ext>
            </c:extLst>
          </c:dPt>
          <c:dPt>
            <c:idx val="9"/>
            <c:bubble3D val="0"/>
            <c:spPr>
              <a:solidFill>
                <a:schemeClr val="accent4">
                  <a:lumMod val="60000"/>
                </a:schemeClr>
              </a:solidFill>
              <a:ln w="19050">
                <a:solidFill>
                  <a:schemeClr val="lt1"/>
                </a:solidFill>
              </a:ln>
              <a:effectLst/>
            </c:spPr>
            <c:extLst>
              <c:ext xmlns:c16="http://schemas.microsoft.com/office/drawing/2014/chart" uri="{C3380CC4-5D6E-409C-BE32-E72D297353CC}">
                <c16:uniqueId val="{00000013-3E13-4B6E-8B42-41CA6E0CF711}"/>
              </c:ext>
            </c:extLst>
          </c:dPt>
          <c:dPt>
            <c:idx val="10"/>
            <c:bubble3D val="0"/>
            <c:spPr>
              <a:solidFill>
                <a:schemeClr val="accent5">
                  <a:lumMod val="60000"/>
                </a:schemeClr>
              </a:solidFill>
              <a:ln w="19050">
                <a:solidFill>
                  <a:schemeClr val="lt1"/>
                </a:solidFill>
              </a:ln>
              <a:effectLst/>
            </c:spPr>
            <c:extLst>
              <c:ext xmlns:c16="http://schemas.microsoft.com/office/drawing/2014/chart" uri="{C3380CC4-5D6E-409C-BE32-E72D297353CC}">
                <c16:uniqueId val="{00000015-3E13-4B6E-8B42-41CA6E0CF711}"/>
              </c:ext>
            </c:extLst>
          </c:dPt>
          <c:dLbls>
            <c:dLbl>
              <c:idx val="10"/>
              <c:layout>
                <c:manualLayout>
                  <c:x val="5.0280293088363952E-2"/>
                  <c:y val="-1.4019213368500086E-3"/>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3E13-4B6E-8B42-41CA6E0CF71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Sheet1!$A$2:$A$12</c:f>
              <c:strCache>
                <c:ptCount val="11"/>
                <c:pt idx="0">
                  <c:v>Energy management &amp; efficiency</c:v>
                </c:pt>
                <c:pt idx="1">
                  <c:v>Energy generation</c:v>
                </c:pt>
                <c:pt idx="2">
                  <c:v>Food &amp; agriculture</c:v>
                </c:pt>
                <c:pt idx="3">
                  <c:v>Transport equipment</c:v>
                </c:pt>
                <c:pt idx="4">
                  <c:v>Water Infrastructure &amp; technology</c:v>
                </c:pt>
                <c:pt idx="5">
                  <c:v>Energy equipment</c:v>
                </c:pt>
                <c:pt idx="6">
                  <c:v>Waste management &amp; technology</c:v>
                </c:pt>
                <c:pt idx="7">
                  <c:v>Environmental resources</c:v>
                </c:pt>
                <c:pt idx="8">
                  <c:v>Transport solutions</c:v>
                </c:pt>
                <c:pt idx="9">
                  <c:v>Pollution control &amp; prevention</c:v>
                </c:pt>
                <c:pt idx="10">
                  <c:v>Enviornmental support &amp; services</c:v>
                </c:pt>
              </c:strCache>
            </c:strRef>
          </c:cat>
          <c:val>
            <c:numRef>
              <c:f>Sheet1!$B$2:$B$12</c:f>
              <c:numCache>
                <c:formatCode>0%</c:formatCode>
                <c:ptCount val="11"/>
                <c:pt idx="0">
                  <c:v>0.4</c:v>
                </c:pt>
                <c:pt idx="1">
                  <c:v>0.11</c:v>
                </c:pt>
                <c:pt idx="2">
                  <c:v>0.08</c:v>
                </c:pt>
                <c:pt idx="3">
                  <c:v>0.08</c:v>
                </c:pt>
                <c:pt idx="4">
                  <c:v>7.0000000000000007E-2</c:v>
                </c:pt>
                <c:pt idx="5">
                  <c:v>0.06</c:v>
                </c:pt>
                <c:pt idx="6">
                  <c:v>0.05</c:v>
                </c:pt>
                <c:pt idx="7">
                  <c:v>0.05</c:v>
                </c:pt>
                <c:pt idx="8">
                  <c:v>0.04</c:v>
                </c:pt>
                <c:pt idx="9">
                  <c:v>0.03</c:v>
                </c:pt>
                <c:pt idx="10">
                  <c:v>0.02</c:v>
                </c:pt>
              </c:numCache>
            </c:numRef>
          </c:val>
          <c:extLst>
            <c:ext xmlns:c16="http://schemas.microsoft.com/office/drawing/2014/chart" uri="{C3380CC4-5D6E-409C-BE32-E72D297353CC}">
              <c16:uniqueId val="{00000016-3E13-4B6E-8B42-41CA6E0CF711}"/>
            </c:ext>
          </c:extLst>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7.0078740157480304E-3"/>
          <c:y val="0.15010493018826213"/>
          <c:w val="0.4165398075240595"/>
          <c:h val="0.68142854713355216"/>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pl-P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b="1"/>
              <a:t>Solar PV Module Cost (</a:t>
            </a:r>
            <a:r>
              <a:rPr lang="pl-PL" b="1"/>
              <a:t>1976-2016)</a:t>
            </a:r>
            <a:endParaRPr lang="en-GB" b="1"/>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clustered"/>
        <c:varyColors val="0"/>
        <c:ser>
          <c:idx val="0"/>
          <c:order val="0"/>
          <c:tx>
            <c:strRef>
              <c:f>'solar-pv-prices'!$B$1</c:f>
              <c:strCache>
                <c:ptCount val="1"/>
                <c:pt idx="0">
                  <c:v>Solar PV Module Cost (2016 $ per watt-peak (2016 $/Wp))</c:v>
                </c:pt>
              </c:strCache>
            </c:strRef>
          </c:tx>
          <c:spPr>
            <a:solidFill>
              <a:schemeClr val="accent1"/>
            </a:solidFill>
            <a:ln>
              <a:noFill/>
            </a:ln>
            <a:effectLst/>
          </c:spPr>
          <c:invertIfNegative val="0"/>
          <c:cat>
            <c:numRef>
              <c:f>'solar-pv-prices'!$A$2:$A$42</c:f>
              <c:numCache>
                <c:formatCode>General</c:formatCode>
                <c:ptCount val="41"/>
                <c:pt idx="0">
                  <c:v>1976</c:v>
                </c:pt>
                <c:pt idx="1">
                  <c:v>1977</c:v>
                </c:pt>
                <c:pt idx="2">
                  <c:v>1978</c:v>
                </c:pt>
                <c:pt idx="3">
                  <c:v>1979</c:v>
                </c:pt>
                <c:pt idx="4">
                  <c:v>1980</c:v>
                </c:pt>
                <c:pt idx="5">
                  <c:v>1981</c:v>
                </c:pt>
                <c:pt idx="6">
                  <c:v>1982</c:v>
                </c:pt>
                <c:pt idx="7">
                  <c:v>1983</c:v>
                </c:pt>
                <c:pt idx="8">
                  <c:v>1984</c:v>
                </c:pt>
                <c:pt idx="9">
                  <c:v>1985</c:v>
                </c:pt>
                <c:pt idx="10">
                  <c:v>1986</c:v>
                </c:pt>
                <c:pt idx="11">
                  <c:v>1987</c:v>
                </c:pt>
                <c:pt idx="12">
                  <c:v>1988</c:v>
                </c:pt>
                <c:pt idx="13">
                  <c:v>1989</c:v>
                </c:pt>
                <c:pt idx="14">
                  <c:v>1990</c:v>
                </c:pt>
                <c:pt idx="15">
                  <c:v>1991</c:v>
                </c:pt>
                <c:pt idx="16">
                  <c:v>1992</c:v>
                </c:pt>
                <c:pt idx="17">
                  <c:v>1993</c:v>
                </c:pt>
                <c:pt idx="18">
                  <c:v>1994</c:v>
                </c:pt>
                <c:pt idx="19">
                  <c:v>1995</c:v>
                </c:pt>
                <c:pt idx="20">
                  <c:v>1996</c:v>
                </c:pt>
                <c:pt idx="21">
                  <c:v>1997</c:v>
                </c:pt>
                <c:pt idx="22">
                  <c:v>1998</c:v>
                </c:pt>
                <c:pt idx="23">
                  <c:v>1999</c:v>
                </c:pt>
                <c:pt idx="24">
                  <c:v>2000</c:v>
                </c:pt>
                <c:pt idx="25">
                  <c:v>2001</c:v>
                </c:pt>
                <c:pt idx="26">
                  <c:v>2002</c:v>
                </c:pt>
                <c:pt idx="27">
                  <c:v>2003</c:v>
                </c:pt>
                <c:pt idx="28">
                  <c:v>2004</c:v>
                </c:pt>
                <c:pt idx="29">
                  <c:v>2005</c:v>
                </c:pt>
                <c:pt idx="30">
                  <c:v>2006</c:v>
                </c:pt>
                <c:pt idx="31">
                  <c:v>2007</c:v>
                </c:pt>
                <c:pt idx="32">
                  <c:v>2008</c:v>
                </c:pt>
                <c:pt idx="33">
                  <c:v>2009</c:v>
                </c:pt>
                <c:pt idx="34">
                  <c:v>2010</c:v>
                </c:pt>
                <c:pt idx="35">
                  <c:v>2011</c:v>
                </c:pt>
                <c:pt idx="36">
                  <c:v>2012</c:v>
                </c:pt>
                <c:pt idx="37">
                  <c:v>2013</c:v>
                </c:pt>
                <c:pt idx="38">
                  <c:v>2014</c:v>
                </c:pt>
                <c:pt idx="39">
                  <c:v>2015</c:v>
                </c:pt>
                <c:pt idx="40">
                  <c:v>2016</c:v>
                </c:pt>
              </c:numCache>
            </c:numRef>
          </c:cat>
          <c:val>
            <c:numRef>
              <c:f>'solar-pv-prices'!$B$2:$B$42</c:f>
              <c:numCache>
                <c:formatCode>General</c:formatCode>
                <c:ptCount val="41"/>
                <c:pt idx="0">
                  <c:v>66.104835089999995</c:v>
                </c:pt>
                <c:pt idx="1">
                  <c:v>46.440539190000003</c:v>
                </c:pt>
                <c:pt idx="2">
                  <c:v>33.282687770000003</c:v>
                </c:pt>
                <c:pt idx="3">
                  <c:v>29.69249275</c:v>
                </c:pt>
                <c:pt idx="4">
                  <c:v>23.755360759999999</c:v>
                </c:pt>
                <c:pt idx="5">
                  <c:v>17.918799719999999</c:v>
                </c:pt>
                <c:pt idx="6">
                  <c:v>18.032817779999998</c:v>
                </c:pt>
                <c:pt idx="7">
                  <c:v>16.843944430000001</c:v>
                </c:pt>
                <c:pt idx="8">
                  <c:v>13.717773490000001</c:v>
                </c:pt>
                <c:pt idx="9">
                  <c:v>12.49436648</c:v>
                </c:pt>
                <c:pt idx="10">
                  <c:v>11.688438</c:v>
                </c:pt>
                <c:pt idx="11">
                  <c:v>9.801145644</c:v>
                </c:pt>
                <c:pt idx="12">
                  <c:v>9.7328734630000007</c:v>
                </c:pt>
                <c:pt idx="13">
                  <c:v>9.7899546500000003</c:v>
                </c:pt>
                <c:pt idx="14">
                  <c:v>10.009798719999999</c:v>
                </c:pt>
                <c:pt idx="15">
                  <c:v>9.2940414239999996</c:v>
                </c:pt>
                <c:pt idx="16">
                  <c:v>8.7790856529999992</c:v>
                </c:pt>
                <c:pt idx="17">
                  <c:v>7.8227451410000004</c:v>
                </c:pt>
                <c:pt idx="18">
                  <c:v>7.6450519779999997</c:v>
                </c:pt>
                <c:pt idx="19">
                  <c:v>7.0702964640000001</c:v>
                </c:pt>
                <c:pt idx="20">
                  <c:v>5.880830563</c:v>
                </c:pt>
                <c:pt idx="21">
                  <c:v>5.8235685630000003</c:v>
                </c:pt>
                <c:pt idx="22">
                  <c:v>4.8927918330000004</c:v>
                </c:pt>
                <c:pt idx="23">
                  <c:v>4.4797167160000004</c:v>
                </c:pt>
                <c:pt idx="24">
                  <c:v>3.650031142</c:v>
                </c:pt>
                <c:pt idx="25">
                  <c:v>3.4387699550000002</c:v>
                </c:pt>
                <c:pt idx="26">
                  <c:v>3.5146111150000001</c:v>
                </c:pt>
                <c:pt idx="27">
                  <c:v>3.3207727519999999</c:v>
                </c:pt>
                <c:pt idx="28">
                  <c:v>3.5367933210000002</c:v>
                </c:pt>
                <c:pt idx="29">
                  <c:v>3.5801574239999998</c:v>
                </c:pt>
                <c:pt idx="30">
                  <c:v>3.8859214020000001</c:v>
                </c:pt>
                <c:pt idx="31">
                  <c:v>3.9080588490000001</c:v>
                </c:pt>
                <c:pt idx="32">
                  <c:v>3.5588564229999999</c:v>
                </c:pt>
                <c:pt idx="33">
                  <c:v>2.3692676000000001</c:v>
                </c:pt>
                <c:pt idx="34">
                  <c:v>1.589153601</c:v>
                </c:pt>
                <c:pt idx="35">
                  <c:v>1.441280262</c:v>
                </c:pt>
                <c:pt idx="36">
                  <c:v>0.77472840799999998</c:v>
                </c:pt>
                <c:pt idx="37">
                  <c:v>0.82330228400000005</c:v>
                </c:pt>
                <c:pt idx="38">
                  <c:v>0.71</c:v>
                </c:pt>
                <c:pt idx="39">
                  <c:v>0.66</c:v>
                </c:pt>
                <c:pt idx="40">
                  <c:v>0.62</c:v>
                </c:pt>
              </c:numCache>
            </c:numRef>
          </c:val>
          <c:extLst>
            <c:ext xmlns:c16="http://schemas.microsoft.com/office/drawing/2014/chart" uri="{C3380CC4-5D6E-409C-BE32-E72D297353CC}">
              <c16:uniqueId val="{00000000-6A72-4C93-AB41-877E7DF975C7}"/>
            </c:ext>
          </c:extLst>
        </c:ser>
        <c:dLbls>
          <c:showLegendKey val="0"/>
          <c:showVal val="0"/>
          <c:showCatName val="0"/>
          <c:showSerName val="0"/>
          <c:showPercent val="0"/>
          <c:showBubbleSize val="0"/>
        </c:dLbls>
        <c:gapWidth val="219"/>
        <c:overlap val="-27"/>
        <c:axId val="966142704"/>
        <c:axId val="966131824"/>
      </c:barChart>
      <c:catAx>
        <c:axId val="9661427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966131824"/>
        <c:crosses val="autoZero"/>
        <c:auto val="1"/>
        <c:lblAlgn val="ctr"/>
        <c:lblOffset val="100"/>
        <c:noMultiLvlLbl val="0"/>
      </c:catAx>
      <c:valAx>
        <c:axId val="966131824"/>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96614270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45A63-CDC5-4A22-9AD0-17E8D618F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3418</TotalTime>
  <Pages>10</Pages>
  <Words>2291</Words>
  <Characters>13752</Characters>
  <Application>Microsoft Office Word</Application>
  <DocSecurity>0</DocSecurity>
  <Lines>114</Lines>
  <Paragraphs>32</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Tarczyk</dc:creator>
  <cp:keywords/>
  <dc:description/>
  <cp:lastModifiedBy>Sławomir Kołodziej</cp:lastModifiedBy>
  <cp:revision>22</cp:revision>
  <cp:lastPrinted>2021-05-21T14:09:00Z</cp:lastPrinted>
  <dcterms:created xsi:type="dcterms:W3CDTF">2020-01-11T11:36:00Z</dcterms:created>
  <dcterms:modified xsi:type="dcterms:W3CDTF">2021-05-21T14:09:00Z</dcterms:modified>
</cp:coreProperties>
</file>